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</w:rPr>
      </w:pPr>
      <w:r>
        <w:rPr>
          <w:rFonts w:hint="eastAsia"/>
          <w:b/>
        </w:rPr>
        <w:t>低温脆化试验机技术要求</w:t>
      </w:r>
    </w:p>
    <w:p>
      <w:pPr>
        <w:rPr>
          <w:rFonts w:ascii="楷体_GB2312" w:eastAsia="楷体_GB2312"/>
          <w:b/>
          <w:sz w:val="20"/>
          <w:szCs w:val="20"/>
        </w:rPr>
      </w:pPr>
      <w:r>
        <w:rPr>
          <w:rFonts w:hint="eastAsia" w:ascii="楷体_GB2312" w:eastAsia="楷体_GB2312"/>
          <w:b/>
          <w:sz w:val="20"/>
          <w:szCs w:val="20"/>
        </w:rPr>
        <w:t>一、检测样品范围</w:t>
      </w:r>
    </w:p>
    <w:p>
      <w:pPr>
        <w:ind w:firstLine="400" w:firstLineChars="200"/>
        <w:rPr>
          <w:rFonts w:hint="eastAsia" w:ascii="楷体_GB2312" w:hAnsi="Times New Roman" w:eastAsia="楷体_GB2312" w:cs="Times New Roman"/>
          <w:sz w:val="20"/>
          <w:szCs w:val="20"/>
          <w:rtl w:val="0"/>
          <w:lang w:val="en-US" w:eastAsia="zh-CN"/>
        </w:rPr>
      </w:pPr>
      <w:r>
        <w:rPr>
          <w:rFonts w:hint="eastAsia" w:ascii="楷体_GB2312" w:hAnsi="Times New Roman" w:eastAsia="楷体_GB2312" w:cs="Times New Roman"/>
          <w:sz w:val="20"/>
          <w:szCs w:val="20"/>
          <w:rtl w:val="0"/>
          <w:lang w:val="en-US" w:eastAsia="zh-CN"/>
        </w:rPr>
        <w:t>本机主要用于材料低温脆性试验</w:t>
      </w:r>
    </w:p>
    <w:p>
      <w:pPr>
        <w:rPr>
          <w:rFonts w:ascii="楷体_GB2312" w:eastAsia="楷体_GB2312"/>
          <w:b/>
          <w:sz w:val="20"/>
          <w:szCs w:val="20"/>
        </w:rPr>
      </w:pPr>
      <w:r>
        <w:rPr>
          <w:rFonts w:hint="eastAsia" w:ascii="楷体_GB2312" w:eastAsia="楷体_GB2312"/>
          <w:b/>
          <w:sz w:val="20"/>
          <w:szCs w:val="20"/>
        </w:rPr>
        <w:t>二、功能要求</w:t>
      </w:r>
    </w:p>
    <w:p>
      <w:pPr>
        <w:ind w:firstLine="400" w:firstLineChars="200"/>
        <w:rPr>
          <w:rFonts w:hint="eastAsia" w:ascii="楷体_GB2312" w:hAnsi="Times New Roman" w:eastAsia="楷体_GB2312" w:cs="Times New Roman"/>
          <w:sz w:val="20"/>
          <w:szCs w:val="20"/>
          <w:rtl w:val="0"/>
          <w:lang w:val="en-US" w:eastAsia="zh-CN"/>
        </w:rPr>
      </w:pPr>
      <w:r>
        <w:rPr>
          <w:rFonts w:hint="eastAsia" w:ascii="楷体_GB2312" w:hAnsi="Times New Roman" w:eastAsia="楷体_GB2312" w:cs="Times New Roman"/>
          <w:sz w:val="20"/>
          <w:szCs w:val="20"/>
          <w:rtl w:val="0"/>
          <w:lang w:val="en-US" w:eastAsia="zh-CN"/>
        </w:rPr>
        <w:t>1. 采用大尺寸彩色液晶触摸屏集成化控制，操作简单，集成化控制，自动计时，温度实时显示。程序自动控制。</w:t>
      </w:r>
    </w:p>
    <w:p>
      <w:pPr>
        <w:ind w:firstLine="400" w:firstLineChars="200"/>
        <w:rPr>
          <w:rFonts w:hint="eastAsia" w:ascii="楷体_GB2312" w:hAnsi="Times New Roman" w:eastAsia="楷体_GB2312" w:cs="Times New Roman"/>
          <w:sz w:val="20"/>
          <w:szCs w:val="20"/>
          <w:rtl w:val="0"/>
          <w:lang w:val="en-US" w:eastAsia="zh-CN"/>
        </w:rPr>
      </w:pPr>
      <w:r>
        <w:rPr>
          <w:rFonts w:hint="eastAsia" w:ascii="楷体_GB2312" w:hAnsi="Times New Roman" w:eastAsia="楷体_GB2312" w:cs="Times New Roman"/>
          <w:sz w:val="20"/>
          <w:szCs w:val="20"/>
          <w:rtl w:val="0"/>
          <w:lang w:val="en-US" w:eastAsia="zh-CN"/>
        </w:rPr>
        <w:t>2. 采用高精度温控模块，PID智能控温。</w:t>
      </w:r>
    </w:p>
    <w:p>
      <w:pPr>
        <w:ind w:firstLine="400" w:firstLineChars="200"/>
        <w:rPr>
          <w:rFonts w:hint="eastAsia" w:ascii="楷体_GB2312" w:hAnsi="Times New Roman" w:eastAsia="楷体_GB2312" w:cs="Times New Roman"/>
          <w:sz w:val="20"/>
          <w:szCs w:val="20"/>
          <w:rtl w:val="0"/>
          <w:lang w:val="en-US" w:eastAsia="zh-CN"/>
        </w:rPr>
      </w:pPr>
      <w:r>
        <w:rPr>
          <w:rFonts w:hint="eastAsia" w:ascii="楷体_GB2312" w:hAnsi="Times New Roman" w:eastAsia="楷体_GB2312" w:cs="Times New Roman"/>
          <w:sz w:val="20"/>
          <w:szCs w:val="20"/>
          <w:rtl w:val="0"/>
          <w:lang w:val="en-US" w:eastAsia="zh-CN"/>
        </w:rPr>
        <w:t>3. 箱体具有试验介质排放口并配有手动阀门。试验介质方便添加和取出。</w:t>
      </w:r>
    </w:p>
    <w:p>
      <w:pPr>
        <w:ind w:firstLine="400" w:firstLineChars="200"/>
        <w:rPr>
          <w:rFonts w:hint="eastAsia" w:ascii="楷体_GB2312" w:hAnsi="Times New Roman" w:eastAsia="楷体_GB2312" w:cs="Times New Roman"/>
          <w:sz w:val="20"/>
          <w:szCs w:val="20"/>
          <w:rtl w:val="0"/>
          <w:lang w:val="en-US" w:eastAsia="zh-CN"/>
        </w:rPr>
      </w:pPr>
      <w:r>
        <w:rPr>
          <w:rFonts w:hint="eastAsia" w:ascii="楷体_GB2312" w:hAnsi="Times New Roman" w:eastAsia="楷体_GB2312" w:cs="Times New Roman"/>
          <w:sz w:val="20"/>
          <w:szCs w:val="20"/>
          <w:rtl w:val="0"/>
          <w:lang w:val="en-US" w:eastAsia="zh-CN"/>
        </w:rPr>
        <w:t>4. 温度均匀搅拌系统，配有电动马达和搅拌风扇，保证温度均匀性。</w:t>
      </w:r>
    </w:p>
    <w:p>
      <w:pPr>
        <w:ind w:firstLine="400" w:firstLineChars="200"/>
        <w:rPr>
          <w:rFonts w:hint="eastAsia" w:ascii="楷体_GB2312" w:hAnsi="Times New Roman" w:eastAsia="楷体_GB2312" w:cs="Times New Roman"/>
          <w:sz w:val="20"/>
          <w:szCs w:val="20"/>
          <w:rtl w:val="0"/>
          <w:lang w:val="en-US" w:eastAsia="zh-CN"/>
        </w:rPr>
      </w:pPr>
      <w:r>
        <w:rPr>
          <w:rFonts w:hint="eastAsia" w:ascii="楷体_GB2312" w:hAnsi="Times New Roman" w:eastAsia="楷体_GB2312" w:cs="Times New Roman"/>
          <w:sz w:val="20"/>
          <w:szCs w:val="20"/>
          <w:rtl w:val="0"/>
          <w:lang w:val="en-US" w:eastAsia="zh-CN"/>
        </w:rPr>
        <w:t>5. 采用乙醇（客户自备）作为导热介质，温度均匀性好。</w:t>
      </w:r>
    </w:p>
    <w:p>
      <w:pPr>
        <w:ind w:firstLine="400" w:firstLineChars="200"/>
        <w:rPr>
          <w:rFonts w:hint="eastAsia" w:ascii="楷体_GB2312" w:hAnsi="Times New Roman" w:eastAsia="楷体_GB2312" w:cs="Times New Roman"/>
          <w:sz w:val="20"/>
          <w:szCs w:val="20"/>
          <w:rtl w:val="0"/>
          <w:lang w:val="en-US" w:eastAsia="zh-CN"/>
        </w:rPr>
      </w:pPr>
      <w:r>
        <w:rPr>
          <w:rFonts w:hint="eastAsia" w:ascii="楷体_GB2312" w:hAnsi="Times New Roman" w:eastAsia="楷体_GB2312" w:cs="Times New Roman"/>
          <w:sz w:val="20"/>
          <w:szCs w:val="20"/>
          <w:rtl w:val="0"/>
          <w:lang w:val="en-US" w:eastAsia="zh-CN"/>
        </w:rPr>
        <w:t xml:space="preserve">6. 采用法国泰康两段式全密闭式压缩机，风冷式。先进的多路、环保节能（低噪音）的机械压缩制冷系统。R404A和R23环保冷媒，可快速降温到-70℃。 </w:t>
      </w:r>
    </w:p>
    <w:p>
      <w:pPr>
        <w:rPr>
          <w:rFonts w:hint="eastAsia" w:ascii="楷体_GB2312" w:hAnsi="Times New Roman" w:eastAsia="楷体_GB2312" w:cs="Times New Roman"/>
          <w:b/>
          <w:sz w:val="20"/>
          <w:szCs w:val="20"/>
        </w:rPr>
      </w:pPr>
      <w:r>
        <w:rPr>
          <w:rFonts w:hint="eastAsia" w:ascii="楷体_GB2312" w:hAnsi="Times New Roman" w:eastAsia="楷体_GB2312" w:cs="Times New Roman"/>
          <w:b/>
          <w:sz w:val="20"/>
          <w:szCs w:val="20"/>
        </w:rPr>
        <w:t>三、技术性能指标</w:t>
      </w:r>
    </w:p>
    <w:p>
      <w:pPr>
        <w:ind w:firstLine="400" w:firstLineChars="200"/>
        <w:rPr>
          <w:rFonts w:hint="eastAsia" w:ascii="楷体_GB2312" w:hAnsi="Times New Roman" w:eastAsia="楷体_GB2312" w:cs="Times New Roman"/>
          <w:sz w:val="20"/>
          <w:szCs w:val="20"/>
          <w:rtl w:val="0"/>
          <w:lang w:val="en-US" w:eastAsia="zh-CN"/>
        </w:rPr>
      </w:pPr>
      <w:r>
        <w:rPr>
          <w:rFonts w:hint="eastAsia" w:ascii="楷体_GB2312" w:hAnsi="Times New Roman" w:eastAsia="楷体_GB2312" w:cs="Times New Roman"/>
          <w:sz w:val="20"/>
          <w:szCs w:val="20"/>
          <w:rtl w:val="0"/>
          <w:lang w:val="en-US" w:eastAsia="zh-CN"/>
        </w:rPr>
        <w:t>1.试验温度：常温～-70℃</w:t>
      </w:r>
    </w:p>
    <w:p>
      <w:pPr>
        <w:ind w:firstLine="400" w:firstLineChars="200"/>
        <w:rPr>
          <w:rFonts w:hint="eastAsia" w:ascii="楷体_GB2312" w:hAnsi="Times New Roman" w:eastAsia="楷体_GB2312" w:cs="Times New Roman"/>
          <w:sz w:val="20"/>
          <w:szCs w:val="20"/>
          <w:rtl w:val="0"/>
          <w:lang w:val="en-US" w:eastAsia="zh-CN"/>
        </w:rPr>
      </w:pPr>
      <w:r>
        <w:rPr>
          <w:rFonts w:hint="eastAsia" w:ascii="楷体_GB2312" w:hAnsi="Times New Roman" w:eastAsia="楷体_GB2312" w:cs="Times New Roman"/>
          <w:sz w:val="20"/>
          <w:szCs w:val="20"/>
          <w:rtl w:val="0"/>
          <w:lang w:val="en-US" w:eastAsia="zh-CN"/>
        </w:rPr>
        <w:t>2.冷却方式：双段式全密闭式压缩机制冷</w:t>
      </w:r>
    </w:p>
    <w:p>
      <w:pPr>
        <w:ind w:firstLine="400" w:firstLineChars="200"/>
        <w:rPr>
          <w:rFonts w:hint="eastAsia" w:ascii="楷体_GB2312" w:hAnsi="Times New Roman" w:eastAsia="楷体_GB2312" w:cs="Times New Roman"/>
          <w:sz w:val="20"/>
          <w:szCs w:val="20"/>
          <w:rtl w:val="0"/>
          <w:lang w:val="en-US" w:eastAsia="zh-CN"/>
        </w:rPr>
      </w:pPr>
      <w:r>
        <w:rPr>
          <w:rFonts w:hint="eastAsia" w:ascii="楷体_GB2312" w:hAnsi="Times New Roman" w:eastAsia="楷体_GB2312" w:cs="Times New Roman"/>
          <w:sz w:val="20"/>
          <w:szCs w:val="20"/>
          <w:rtl w:val="0"/>
          <w:lang w:val="en-US" w:eastAsia="zh-CN"/>
        </w:rPr>
        <w:t>3.冷却介质：酒精（客户自备）</w:t>
      </w:r>
    </w:p>
    <w:p>
      <w:pPr>
        <w:ind w:firstLine="400" w:firstLineChars="200"/>
        <w:rPr>
          <w:rFonts w:hint="eastAsia" w:ascii="楷体_GB2312" w:hAnsi="Times New Roman" w:eastAsia="楷体_GB2312" w:cs="Times New Roman"/>
          <w:sz w:val="20"/>
          <w:szCs w:val="20"/>
          <w:rtl w:val="0"/>
          <w:lang w:val="en-US" w:eastAsia="zh-CN"/>
        </w:rPr>
      </w:pPr>
      <w:r>
        <w:rPr>
          <w:rFonts w:hint="eastAsia" w:ascii="楷体_GB2312" w:hAnsi="Times New Roman" w:eastAsia="楷体_GB2312" w:cs="Times New Roman"/>
          <w:sz w:val="20"/>
          <w:szCs w:val="20"/>
          <w:rtl w:val="0"/>
          <w:lang w:val="en-US" w:eastAsia="zh-CN"/>
        </w:rPr>
        <w:t>4.控制方式：PLC可程序设计控制器+HMI彩色液晶触屏操控</w:t>
      </w:r>
    </w:p>
    <w:p>
      <w:pPr>
        <w:ind w:firstLine="400" w:firstLineChars="200"/>
        <w:rPr>
          <w:rFonts w:hint="eastAsia" w:ascii="楷体_GB2312" w:hAnsi="Times New Roman" w:eastAsia="楷体_GB2312" w:cs="Times New Roman"/>
          <w:sz w:val="20"/>
          <w:szCs w:val="20"/>
          <w:rtl w:val="0"/>
          <w:lang w:val="en-US" w:eastAsia="zh-CN"/>
        </w:rPr>
      </w:pPr>
      <w:r>
        <w:rPr>
          <w:rFonts w:hint="eastAsia" w:ascii="楷体_GB2312" w:hAnsi="Times New Roman" w:eastAsia="楷体_GB2312" w:cs="Times New Roman"/>
          <w:sz w:val="20"/>
          <w:szCs w:val="20"/>
          <w:rtl w:val="0"/>
          <w:lang w:val="en-US" w:eastAsia="zh-CN"/>
        </w:rPr>
        <w:t>5.温度分辨率：0.1℃</w:t>
      </w:r>
    </w:p>
    <w:p>
      <w:pPr>
        <w:ind w:firstLine="400" w:firstLineChars="200"/>
        <w:rPr>
          <w:rFonts w:hint="eastAsia" w:ascii="楷体_GB2312" w:hAnsi="Times New Roman" w:eastAsia="楷体_GB2312" w:cs="Times New Roman"/>
          <w:sz w:val="20"/>
          <w:szCs w:val="20"/>
          <w:rtl w:val="0"/>
          <w:lang w:val="en-US" w:eastAsia="zh-CN"/>
        </w:rPr>
      </w:pPr>
      <w:r>
        <w:rPr>
          <w:rFonts w:hint="eastAsia" w:ascii="楷体_GB2312" w:hAnsi="Times New Roman" w:eastAsia="楷体_GB2312" w:cs="Times New Roman"/>
          <w:sz w:val="20"/>
          <w:szCs w:val="20"/>
          <w:rtl w:val="0"/>
          <w:lang w:val="en-US" w:eastAsia="zh-CN"/>
        </w:rPr>
        <w:t>6.冲击器重量：200±20g。</w:t>
      </w:r>
    </w:p>
    <w:p>
      <w:pPr>
        <w:rPr>
          <w:rFonts w:ascii="楷体_GB2312" w:eastAsia="楷体_GB2312"/>
          <w:b/>
          <w:sz w:val="20"/>
          <w:szCs w:val="20"/>
        </w:rPr>
      </w:pPr>
      <w:r>
        <w:rPr>
          <w:rFonts w:hint="eastAsia" w:ascii="楷体_GB2312" w:eastAsia="楷体_GB2312"/>
          <w:b/>
          <w:sz w:val="20"/>
          <w:szCs w:val="20"/>
        </w:rPr>
        <w:t>四、必须满足标准</w:t>
      </w:r>
    </w:p>
    <w:p>
      <w:pPr>
        <w:pStyle w:val="9"/>
        <w:framePr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ind w:firstLine="400" w:firstLineChars="200"/>
        <w:rPr>
          <w:rFonts w:hint="default" w:ascii="楷体_GB2312" w:hAnsi="Times New Roman" w:eastAsia="楷体_GB2312" w:cs="Times New Roman"/>
          <w:color w:val="auto"/>
          <w:spacing w:val="0"/>
          <w:w w:val="100"/>
          <w:kern w:val="2"/>
          <w:position w:val="0"/>
          <w:sz w:val="20"/>
          <w:szCs w:val="20"/>
          <w:u w:val="none"/>
          <w:vertAlign w:val="baseline"/>
          <w:rtl w:val="0"/>
          <w:lang w:val="en-US" w:eastAsia="zh-TW" w:bidi="ar-SA"/>
        </w:rPr>
      </w:pPr>
      <w:r>
        <w:rPr>
          <w:rFonts w:hint="eastAsia" w:ascii="楷体_GB2312" w:hAnsi="Times New Roman" w:eastAsia="楷体_GB2312" w:cs="Times New Roman"/>
          <w:color w:val="auto"/>
          <w:spacing w:val="0"/>
          <w:w w:val="100"/>
          <w:kern w:val="2"/>
          <w:position w:val="0"/>
          <w:sz w:val="20"/>
          <w:szCs w:val="20"/>
          <w:u w:val="none"/>
          <w:vertAlign w:val="baseline"/>
          <w:rtl w:val="0"/>
          <w:lang w:val="en-US" w:eastAsia="zh-CN" w:bidi="ar-SA"/>
        </w:rPr>
        <w:t>XF</w:t>
      </w:r>
      <w:r>
        <w:rPr>
          <w:rFonts w:hint="eastAsia" w:ascii="楷体_GB2312" w:eastAsia="楷体_GB2312" w:cs="Times New Roman"/>
          <w:color w:val="auto"/>
          <w:spacing w:val="0"/>
          <w:w w:val="100"/>
          <w:kern w:val="2"/>
          <w:position w:val="0"/>
          <w:sz w:val="20"/>
          <w:szCs w:val="20"/>
          <w:u w:val="none"/>
          <w:vertAlign w:val="baseline"/>
          <w:rtl w:val="0"/>
          <w:lang w:val="en-US" w:eastAsia="zh-CN" w:bidi="ar-SA"/>
        </w:rPr>
        <w:t xml:space="preserve"> </w:t>
      </w:r>
      <w:r>
        <w:rPr>
          <w:rFonts w:hint="eastAsia" w:ascii="楷体_GB2312" w:hAnsi="Times New Roman" w:eastAsia="楷体_GB2312" w:cs="Times New Roman"/>
          <w:color w:val="auto"/>
          <w:spacing w:val="0"/>
          <w:w w:val="100"/>
          <w:kern w:val="2"/>
          <w:position w:val="0"/>
          <w:sz w:val="20"/>
          <w:szCs w:val="20"/>
          <w:u w:val="none"/>
          <w:vertAlign w:val="baseline"/>
          <w:rtl w:val="0"/>
          <w:lang w:val="en-US" w:eastAsia="zh-CN" w:bidi="ar-SA"/>
        </w:rPr>
        <w:t>6-2004</w:t>
      </w:r>
    </w:p>
    <w:p>
      <w:pPr>
        <w:ind w:right="105" w:rightChars="50"/>
        <w:rPr>
          <w:rFonts w:ascii="楷体_GB2312" w:eastAsia="楷体_GB2312"/>
          <w:b/>
          <w:sz w:val="20"/>
          <w:szCs w:val="20"/>
        </w:rPr>
      </w:pPr>
      <w:bookmarkStart w:id="0" w:name="_GoBack"/>
      <w:bookmarkEnd w:id="0"/>
      <w:r>
        <w:rPr>
          <w:rFonts w:hint="eastAsia" w:ascii="楷体_GB2312" w:eastAsia="楷体_GB2312"/>
          <w:b/>
          <w:sz w:val="20"/>
          <w:szCs w:val="20"/>
          <w:lang w:val="en-US" w:eastAsia="zh-CN"/>
        </w:rPr>
        <w:t>五</w:t>
      </w:r>
      <w:r>
        <w:rPr>
          <w:rFonts w:hint="eastAsia" w:ascii="楷体_GB2312" w:eastAsia="楷体_GB2312"/>
          <w:b/>
          <w:sz w:val="20"/>
          <w:szCs w:val="20"/>
        </w:rPr>
        <w:t>、售后服务及其他</w:t>
      </w:r>
    </w:p>
    <w:p>
      <w:pPr>
        <w:ind w:left="178" w:leftChars="85" w:right="105" w:rightChars="50" w:firstLine="200" w:firstLineChars="100"/>
        <w:rPr>
          <w:rFonts w:ascii="楷体_GB2312" w:hAnsi="宋体" w:eastAsia="楷体_GB2312"/>
          <w:sz w:val="20"/>
          <w:szCs w:val="20"/>
        </w:rPr>
      </w:pPr>
      <w:r>
        <w:rPr>
          <w:rFonts w:ascii="楷体_GB2312" w:hAnsi="宋体" w:eastAsia="楷体_GB2312"/>
          <w:sz w:val="20"/>
          <w:szCs w:val="20"/>
        </w:rPr>
        <w:t>1.</w:t>
      </w:r>
      <w:r>
        <w:rPr>
          <w:rFonts w:hint="eastAsia" w:ascii="楷体_GB2312" w:hAnsi="宋体" w:eastAsia="楷体_GB2312"/>
          <w:sz w:val="20"/>
          <w:szCs w:val="20"/>
        </w:rPr>
        <w:t>保修期限：设备在通过最终验收合格后进入免费保修期。供货方应对设备提供一年免费保修服务，终身维护服务。</w:t>
      </w:r>
    </w:p>
    <w:p>
      <w:pPr>
        <w:ind w:left="178" w:leftChars="85" w:right="105" w:rightChars="50" w:firstLine="200" w:firstLineChars="100"/>
        <w:rPr>
          <w:rFonts w:ascii="楷体_GB2312" w:hAnsi="宋体" w:eastAsia="楷体_GB2312"/>
          <w:sz w:val="20"/>
          <w:szCs w:val="20"/>
        </w:rPr>
      </w:pPr>
      <w:r>
        <w:rPr>
          <w:rFonts w:ascii="楷体_GB2312" w:hAnsi="宋体" w:eastAsia="楷体_GB2312"/>
          <w:sz w:val="20"/>
          <w:szCs w:val="20"/>
        </w:rPr>
        <w:t>2.</w:t>
      </w:r>
      <w:r>
        <w:rPr>
          <w:rFonts w:hint="eastAsia" w:ascii="楷体_GB2312" w:hAnsi="宋体" w:eastAsia="楷体_GB2312"/>
          <w:sz w:val="20"/>
          <w:szCs w:val="20"/>
        </w:rPr>
        <w:t>售后服务：免费安装调试，维修在</w:t>
      </w:r>
      <w:r>
        <w:rPr>
          <w:rFonts w:ascii="楷体_GB2312" w:hAnsi="宋体" w:eastAsia="楷体_GB2312"/>
          <w:sz w:val="20"/>
          <w:szCs w:val="20"/>
        </w:rPr>
        <w:t>4</w:t>
      </w:r>
      <w:r>
        <w:rPr>
          <w:rFonts w:hint="eastAsia" w:ascii="楷体_GB2312" w:hAnsi="宋体" w:eastAsia="楷体_GB2312"/>
          <w:sz w:val="20"/>
          <w:szCs w:val="20"/>
        </w:rPr>
        <w:t>小时内响应，在</w:t>
      </w:r>
      <w:r>
        <w:rPr>
          <w:rFonts w:ascii="楷体_GB2312" w:hAnsi="宋体" w:eastAsia="楷体_GB2312"/>
          <w:sz w:val="20"/>
          <w:szCs w:val="20"/>
        </w:rPr>
        <w:t>48</w:t>
      </w:r>
      <w:r>
        <w:rPr>
          <w:rFonts w:hint="eastAsia" w:ascii="楷体_GB2312" w:hAnsi="宋体" w:eastAsia="楷体_GB2312"/>
          <w:sz w:val="20"/>
          <w:szCs w:val="20"/>
        </w:rPr>
        <w:t>小时之内到达仪器现场进行维护；保修期后的服务工作由供货商公司专业维修中心负责。</w:t>
      </w:r>
    </w:p>
    <w:p>
      <w:pPr>
        <w:ind w:left="178" w:leftChars="85" w:right="105" w:rightChars="50" w:firstLine="200" w:firstLineChars="100"/>
        <w:rPr>
          <w:rFonts w:ascii="楷体_GB2312" w:hAnsi="宋体" w:eastAsia="楷体_GB2312"/>
          <w:sz w:val="20"/>
          <w:szCs w:val="20"/>
        </w:rPr>
      </w:pPr>
      <w:r>
        <w:rPr>
          <w:rFonts w:ascii="楷体_GB2312" w:hAnsi="宋体" w:eastAsia="楷体_GB2312"/>
          <w:sz w:val="20"/>
          <w:szCs w:val="20"/>
        </w:rPr>
        <w:t>3.</w:t>
      </w:r>
      <w:r>
        <w:rPr>
          <w:rFonts w:hint="eastAsia" w:ascii="楷体_GB2312" w:hAnsi="宋体" w:eastAsia="楷体_GB2312"/>
          <w:sz w:val="20"/>
          <w:szCs w:val="20"/>
        </w:rPr>
        <w:t>技术资料及培训：乙方提供完整的中文版操作使用手册、维修手册等相关资料。在仪器安装调试过程中，乙方免费对甲方指定的技术人员对仪器的维护及使用进行培训。</w:t>
      </w:r>
    </w:p>
    <w:p>
      <w:pPr>
        <w:ind w:left="178" w:leftChars="85" w:firstLine="200" w:firstLineChars="100"/>
        <w:rPr>
          <w:rFonts w:ascii="楷体_GB2312" w:hAnsi="宋体" w:eastAsia="楷体_GB2312"/>
          <w:sz w:val="20"/>
          <w:szCs w:val="20"/>
        </w:rPr>
      </w:pPr>
      <w:r>
        <w:rPr>
          <w:rFonts w:ascii="楷体_GB2312" w:hAnsi="宋体" w:eastAsia="楷体_GB2312"/>
          <w:sz w:val="20"/>
          <w:szCs w:val="20"/>
        </w:rPr>
        <w:t>4.</w:t>
      </w:r>
      <w:r>
        <w:rPr>
          <w:rFonts w:hint="eastAsia" w:ascii="楷体_GB2312" w:hAnsi="宋体" w:eastAsia="楷体_GB2312"/>
          <w:sz w:val="20"/>
          <w:szCs w:val="20"/>
        </w:rPr>
        <w:t>供货商要有专业的固定服务中心和足够完善的维修服务实力，确保备件的供应顺畅。</w:t>
      </w:r>
    </w:p>
    <w:p>
      <w:pPr>
        <w:ind w:left="178" w:leftChars="85" w:firstLine="200" w:firstLineChars="100"/>
        <w:rPr>
          <w:rFonts w:ascii="楷体_GB2312" w:eastAsia="楷体_GB2312"/>
          <w:b/>
          <w:sz w:val="20"/>
          <w:szCs w:val="20"/>
        </w:rPr>
      </w:pPr>
      <w:r>
        <w:rPr>
          <w:rFonts w:ascii="楷体_GB2312" w:hAnsi="宋体" w:eastAsia="楷体_GB2312"/>
          <w:sz w:val="20"/>
          <w:szCs w:val="20"/>
        </w:rPr>
        <w:t>5.</w:t>
      </w:r>
      <w:r>
        <w:rPr>
          <w:rFonts w:hint="eastAsia" w:ascii="楷体_GB2312" w:hAnsi="宋体" w:eastAsia="楷体_GB2312"/>
          <w:sz w:val="20"/>
          <w:szCs w:val="20"/>
        </w:rPr>
        <w:t>交货期为合同签定后</w:t>
      </w:r>
      <w:r>
        <w:rPr>
          <w:rFonts w:hint="eastAsia" w:ascii="楷体_GB2312" w:hAnsi="宋体" w:eastAsia="楷体_GB2312"/>
          <w:sz w:val="20"/>
          <w:szCs w:val="20"/>
          <w:lang w:val="en-US" w:eastAsia="zh-CN"/>
        </w:rPr>
        <w:t>45</w:t>
      </w:r>
      <w:r>
        <w:rPr>
          <w:rFonts w:hint="eastAsia" w:ascii="楷体_GB2312" w:hAnsi="宋体" w:eastAsia="楷体_GB2312"/>
          <w:sz w:val="20"/>
          <w:szCs w:val="20"/>
        </w:rPr>
        <w:t>个</w:t>
      </w:r>
      <w:r>
        <w:rPr>
          <w:rFonts w:hint="eastAsia" w:ascii="楷体_GB2312" w:hAnsi="宋体" w:eastAsia="楷体_GB2312"/>
          <w:sz w:val="20"/>
          <w:szCs w:val="20"/>
          <w:lang w:val="en-US" w:eastAsia="zh-CN"/>
        </w:rPr>
        <w:t>工作日</w:t>
      </w:r>
      <w:r>
        <w:rPr>
          <w:rFonts w:hint="eastAsia" w:ascii="楷体_GB2312" w:hAnsi="宋体" w:eastAsia="楷体_GB2312"/>
          <w:sz w:val="20"/>
          <w:szCs w:val="20"/>
        </w:rPr>
        <w:t>内。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YzZkNzQ4ZWFiZmQ4NTRhOWRkZTk3YTMwMjlmMmZhYmUifQ=="/>
  </w:docVars>
  <w:rsids>
    <w:rsidRoot w:val="0010788F"/>
    <w:rsid w:val="0000493E"/>
    <w:rsid w:val="00021CFE"/>
    <w:rsid w:val="0009790F"/>
    <w:rsid w:val="000D4B34"/>
    <w:rsid w:val="0010788F"/>
    <w:rsid w:val="00114C1C"/>
    <w:rsid w:val="002E11BA"/>
    <w:rsid w:val="003938CB"/>
    <w:rsid w:val="00462D03"/>
    <w:rsid w:val="005015CD"/>
    <w:rsid w:val="005651F1"/>
    <w:rsid w:val="005C1FAD"/>
    <w:rsid w:val="008C3B42"/>
    <w:rsid w:val="008D2EAF"/>
    <w:rsid w:val="00926830"/>
    <w:rsid w:val="00954130"/>
    <w:rsid w:val="00AA4435"/>
    <w:rsid w:val="00BB3225"/>
    <w:rsid w:val="00BC5116"/>
    <w:rsid w:val="00E231EF"/>
    <w:rsid w:val="00F04331"/>
    <w:rsid w:val="00F85AA0"/>
    <w:rsid w:val="01FE5971"/>
    <w:rsid w:val="09523A83"/>
    <w:rsid w:val="0A8D23DB"/>
    <w:rsid w:val="0F665473"/>
    <w:rsid w:val="124A3B0D"/>
    <w:rsid w:val="12F0367F"/>
    <w:rsid w:val="132C233E"/>
    <w:rsid w:val="15937673"/>
    <w:rsid w:val="287A6CA1"/>
    <w:rsid w:val="288C5873"/>
    <w:rsid w:val="29226266"/>
    <w:rsid w:val="2A334513"/>
    <w:rsid w:val="2D177764"/>
    <w:rsid w:val="310272D5"/>
    <w:rsid w:val="322272D6"/>
    <w:rsid w:val="3236068C"/>
    <w:rsid w:val="39F350B4"/>
    <w:rsid w:val="3B096473"/>
    <w:rsid w:val="3EAC5B24"/>
    <w:rsid w:val="45A75AF8"/>
    <w:rsid w:val="47A10846"/>
    <w:rsid w:val="48253225"/>
    <w:rsid w:val="5A821E11"/>
    <w:rsid w:val="62970423"/>
    <w:rsid w:val="7FBE4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b/>
      <w:bCs/>
      <w:sz w:val="21"/>
      <w:szCs w:val="21"/>
      <w:lang w:val="zh-CN" w:eastAsia="zh-CN" w:bidi="zh-CN"/>
    </w:rPr>
  </w:style>
  <w:style w:type="paragraph" w:styleId="3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4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7">
    <w:name w:val="页脚 Char"/>
    <w:link w:val="3"/>
    <w:qFormat/>
    <w:locked/>
    <w:uiPriority w:val="99"/>
    <w:rPr>
      <w:rFonts w:cs="Times New Roman"/>
      <w:sz w:val="18"/>
      <w:szCs w:val="18"/>
    </w:rPr>
  </w:style>
  <w:style w:type="character" w:customStyle="1" w:styleId="8">
    <w:name w:val="页眉 Char"/>
    <w:link w:val="4"/>
    <w:qFormat/>
    <w:locked/>
    <w:uiPriority w:val="99"/>
    <w:rPr>
      <w:rFonts w:cs="Times New Roman"/>
      <w:sz w:val="18"/>
      <w:szCs w:val="18"/>
    </w:rPr>
  </w:style>
  <w:style w:type="paragraph" w:customStyle="1" w:styleId="9">
    <w:name w:val="正文 A"/>
    <w:qFormat/>
    <w:uiPriority w:val="0"/>
    <w:pPr>
      <w:keepNext w:val="0"/>
      <w:keepLines w:val="0"/>
      <w:pageBreakBefore w:val="0"/>
      <w:framePr w:wrap="around" w:vAnchor="margin" w:hAnchor="text" w:yAlign="inline"/>
      <w:widowControl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0" w:beforeAutospacing="0" w:after="0" w:afterAutospacing="0" w:line="240" w:lineRule="auto"/>
      <w:ind w:left="0" w:right="0" w:firstLine="0"/>
      <w:jc w:val="left"/>
      <w:outlineLvl w:val="9"/>
    </w:pPr>
    <w:rPr>
      <w:rFonts w:ascii="Times New Roman" w:hAnsi="Times New Roman" w:eastAsia="Arial Unicode MS" w:cs="Arial Unicode MS"/>
      <w:color w:val="000000"/>
      <w:spacing w:val="0"/>
      <w:w w:val="100"/>
      <w:kern w:val="0"/>
      <w:position w:val="0"/>
      <w:sz w:val="20"/>
      <w:szCs w:val="20"/>
      <w:u w:val="none" w:color="000000"/>
      <w:vertAlign w:val="baseline"/>
      <w:lang w:val="en-US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Win7w.Com</Company>
  <Pages>1</Pages>
  <Words>167</Words>
  <Characters>957</Characters>
  <Lines>7</Lines>
  <Paragraphs>2</Paragraphs>
  <TotalTime>0</TotalTime>
  <ScaleCrop>false</ScaleCrop>
  <LinksUpToDate>false</LinksUpToDate>
  <CharactersWithSpaces>1122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2018-11-15T01:34:00Z</dcterms:created>
  <dc:creator>蔡宇武</dc:creator>
  <cp:lastModifiedBy>葛争辉</cp:lastModifiedBy>
  <dcterms:modified xsi:type="dcterms:W3CDTF">2022-10-26T07:57:43Z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01E406A5A62747AD80A8435CE02BDFC3</vt:lpwstr>
  </property>
</Properties>
</file>