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7" w:rsidRPr="00270D03" w:rsidRDefault="00B677DE" w:rsidP="00D859B4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B677DE">
        <w:rPr>
          <w:rFonts w:asciiTheme="minorEastAsia" w:hAnsiTheme="minorEastAsia" w:hint="eastAsia"/>
          <w:b/>
          <w:sz w:val="28"/>
          <w:szCs w:val="28"/>
        </w:rPr>
        <w:t>氧气透过率测试仪</w:t>
      </w:r>
      <w:r w:rsidR="00D859B4">
        <w:rPr>
          <w:rFonts w:asciiTheme="minorEastAsia" w:hAnsiTheme="minorEastAsia" w:hint="eastAsia"/>
          <w:b/>
          <w:sz w:val="28"/>
          <w:szCs w:val="28"/>
        </w:rPr>
        <w:t>招标参数</w:t>
      </w:r>
    </w:p>
    <w:p w:rsidR="007719A9" w:rsidRPr="00CF6DBE" w:rsidRDefault="00BA5B37" w:rsidP="00BA5B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一、技术指标</w:t>
      </w:r>
    </w:p>
    <w:p w:rsidR="006E23D0" w:rsidRPr="003D669A" w:rsidRDefault="00A9697D" w:rsidP="009C2A1E">
      <w:pPr>
        <w:autoSpaceDE w:val="0"/>
        <w:autoSpaceDN w:val="0"/>
        <w:adjustRightInd w:val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▲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1、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测试范围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：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0.05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～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 xml:space="preserve">1000 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cm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  <w:vertAlign w:val="superscript"/>
        </w:rPr>
        <w:t>3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/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（m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  <w:vertAlign w:val="superscript"/>
        </w:rPr>
        <w:t>2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·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24h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·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0.1MPa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6E23D0" w:rsidRPr="003D669A" w:rsidRDefault="00A9697D" w:rsidP="006E23D0">
      <w:pPr>
        <w:widowControl/>
        <w:tabs>
          <w:tab w:val="num" w:pos="420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▲</w:t>
      </w:r>
      <w:r w:rsidR="00B95514" w:rsidRPr="003D669A">
        <w:rPr>
          <w:rFonts w:ascii="宋体" w:eastAsia="宋体" w:hAnsi="宋体" w:cs="Times New Roman" w:hint="eastAsia"/>
          <w:sz w:val="24"/>
          <w:szCs w:val="24"/>
        </w:rPr>
        <w:t>2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、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分辨率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：</w:t>
      </w:r>
      <w:r w:rsidR="009C2A1E" w:rsidRPr="003D669A">
        <w:rPr>
          <w:rFonts w:ascii="宋体" w:eastAsia="宋体" w:hAnsi="宋体" w:cs="Times New Roman" w:hint="eastAsia"/>
          <w:sz w:val="24"/>
          <w:szCs w:val="24"/>
        </w:rPr>
        <w:t>高于</w:t>
      </w:r>
      <w:r w:rsidR="009C2A1E" w:rsidRPr="003D669A">
        <w:rPr>
          <w:rFonts w:asciiTheme="minorEastAsia" w:hAnsiTheme="minorEastAsia" w:cs="Arial" w:hint="eastAsia"/>
          <w:sz w:val="24"/>
          <w:szCs w:val="24"/>
        </w:rPr>
        <w:t>0.001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 xml:space="preserve"> cm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  <w:vertAlign w:val="superscript"/>
        </w:rPr>
        <w:t>3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/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（m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  <w:vertAlign w:val="superscript"/>
        </w:rPr>
        <w:t>2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·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24h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·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0.1MPa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6E23D0" w:rsidRPr="003D669A" w:rsidRDefault="00B95514" w:rsidP="006E23D0">
      <w:pPr>
        <w:widowControl/>
        <w:tabs>
          <w:tab w:val="num" w:pos="420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3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、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温度范围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：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15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～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45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℃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；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控温精度：±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0.2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℃</w:t>
      </w:r>
    </w:p>
    <w:p w:rsidR="006E23D0" w:rsidRPr="003D669A" w:rsidRDefault="00B95514" w:rsidP="00027A23">
      <w:pPr>
        <w:widowControl/>
        <w:tabs>
          <w:tab w:val="num" w:pos="420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4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、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湿度范围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：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0% RH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35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～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95%RH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100%RH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；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控湿精度：±2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%RH</w:t>
      </w:r>
    </w:p>
    <w:p w:rsidR="006E23D0" w:rsidRPr="003D669A" w:rsidRDefault="00B95514" w:rsidP="006E23D0">
      <w:pPr>
        <w:widowControl/>
        <w:tabs>
          <w:tab w:val="num" w:pos="420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5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、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透过面积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：</w:t>
      </w:r>
      <w:r w:rsidR="009C2A1E" w:rsidRPr="003D669A">
        <w:rPr>
          <w:rFonts w:ascii="宋体" w:eastAsia="宋体" w:hAnsi="宋体" w:cs="Times New Roman" w:hint="eastAsia"/>
          <w:sz w:val="24"/>
          <w:szCs w:val="24"/>
        </w:rPr>
        <w:t>大于等于</w:t>
      </w:r>
      <w:r w:rsidR="009C2A1E" w:rsidRPr="003D669A">
        <w:rPr>
          <w:rFonts w:asciiTheme="minorEastAsia" w:hAnsiTheme="minorEastAsia" w:cs="Arial" w:hint="eastAsia"/>
          <w:sz w:val="24"/>
          <w:szCs w:val="24"/>
        </w:rPr>
        <w:t>50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 xml:space="preserve"> cm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  <w:vertAlign w:val="superscript"/>
        </w:rPr>
        <w:t>2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6E23D0" w:rsidRPr="003D669A" w:rsidRDefault="00A9697D" w:rsidP="00027A23">
      <w:pPr>
        <w:widowControl/>
        <w:tabs>
          <w:tab w:val="num" w:pos="420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▲</w:t>
      </w:r>
      <w:r w:rsidR="00B95514" w:rsidRPr="003D669A">
        <w:rPr>
          <w:rFonts w:ascii="宋体" w:eastAsia="宋体" w:hAnsi="宋体" w:cs="Times New Roman" w:hint="eastAsia"/>
          <w:sz w:val="24"/>
          <w:szCs w:val="24"/>
        </w:rPr>
        <w:t>6</w:t>
      </w:r>
      <w:r w:rsidR="006E23D0" w:rsidRPr="003D669A">
        <w:rPr>
          <w:rFonts w:ascii="宋体" w:eastAsia="宋体" w:hAnsi="宋体" w:cs="Times New Roman" w:hint="eastAsia"/>
          <w:sz w:val="24"/>
          <w:szCs w:val="24"/>
        </w:rPr>
        <w:t>、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试样尺寸</w:t>
      </w:r>
      <w:r w:rsidR="00232BF2" w:rsidRPr="003D669A">
        <w:rPr>
          <w:rFonts w:ascii="宋体" w:eastAsia="宋体" w:hAnsi="宋体" w:cs="Times New Roman" w:hint="eastAsia"/>
          <w:sz w:val="24"/>
          <w:szCs w:val="24"/>
        </w:rPr>
        <w:t>: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 xml:space="preserve"> Φ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50</w:t>
      </w:r>
      <w:r w:rsidR="009C2A1E" w:rsidRPr="003D669A">
        <w:rPr>
          <w:rFonts w:asciiTheme="minorEastAsia" w:hAnsiTheme="minorEastAsia" w:cs="宋体" w:hint="eastAsia"/>
          <w:kern w:val="0"/>
          <w:sz w:val="24"/>
          <w:szCs w:val="24"/>
        </w:rPr>
        <w:t>以上；试样厚度：≤</w:t>
      </w:r>
      <w:r w:rsidR="009C2A1E" w:rsidRPr="003D669A">
        <w:rPr>
          <w:rFonts w:asciiTheme="minorEastAsia" w:hAnsiTheme="minorEastAsia" w:cs="宋体"/>
          <w:kern w:val="0"/>
          <w:sz w:val="24"/>
          <w:szCs w:val="24"/>
        </w:rPr>
        <w:t>3 mm</w:t>
      </w:r>
      <w:r w:rsidR="00EC3216" w:rsidRPr="003D669A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9C2A1E" w:rsidRPr="003D669A" w:rsidRDefault="009C2A1E" w:rsidP="00027A23">
      <w:pPr>
        <w:widowControl/>
        <w:tabs>
          <w:tab w:val="num" w:pos="420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7、</w:t>
      </w:r>
      <w:r w:rsidRPr="003D669A">
        <w:rPr>
          <w:rFonts w:asciiTheme="minorEastAsia" w:hAnsiTheme="minorEastAsia" w:cs="宋体" w:hint="eastAsia"/>
          <w:kern w:val="0"/>
          <w:sz w:val="24"/>
          <w:szCs w:val="24"/>
        </w:rPr>
        <w:t>符合GB/T 19789</w:t>
      </w:r>
      <w:r w:rsidRPr="003D669A">
        <w:rPr>
          <w:rFonts w:asciiTheme="minorEastAsia" w:hAnsiTheme="minorEastAsia" w:cs="宋体"/>
          <w:kern w:val="0"/>
          <w:sz w:val="24"/>
          <w:szCs w:val="24"/>
        </w:rPr>
        <w:t>-20</w:t>
      </w:r>
      <w:r w:rsidRPr="003D669A">
        <w:rPr>
          <w:rFonts w:asciiTheme="minorEastAsia" w:hAnsiTheme="minorEastAsia" w:cs="宋体" w:hint="eastAsia"/>
          <w:kern w:val="0"/>
          <w:sz w:val="24"/>
          <w:szCs w:val="24"/>
        </w:rPr>
        <w:t>21标准要求</w:t>
      </w:r>
    </w:p>
    <w:p w:rsidR="00F94084" w:rsidRPr="006E23D0" w:rsidRDefault="00F94084" w:rsidP="006E23D0">
      <w:pPr>
        <w:tabs>
          <w:tab w:val="left" w:pos="9840"/>
        </w:tabs>
        <w:spacing w:line="360" w:lineRule="auto"/>
        <w:ind w:rightChars="100" w:right="210"/>
        <w:rPr>
          <w:rFonts w:asciiTheme="minorEastAsia" w:hAnsiTheme="minorEastAsia"/>
          <w:sz w:val="24"/>
          <w:szCs w:val="24"/>
        </w:rPr>
      </w:pPr>
      <w:r w:rsidRPr="006E23D0">
        <w:rPr>
          <w:rFonts w:asciiTheme="minorEastAsia" w:hAnsiTheme="minorEastAsia" w:hint="eastAsia"/>
          <w:sz w:val="24"/>
          <w:szCs w:val="24"/>
        </w:rPr>
        <w:t>二、配置</w:t>
      </w:r>
    </w:p>
    <w:p w:rsidR="009C2A1E" w:rsidRPr="003D669A" w:rsidRDefault="009C2A1E" w:rsidP="006E23D0">
      <w:pPr>
        <w:tabs>
          <w:tab w:val="left" w:pos="9840"/>
        </w:tabs>
        <w:spacing w:line="440" w:lineRule="exact"/>
        <w:ind w:rightChars="100" w:right="210"/>
        <w:rPr>
          <w:rFonts w:asciiTheme="minorEastAsia" w:hAnsiTheme="minorEastAsia"/>
          <w:sz w:val="24"/>
          <w:szCs w:val="24"/>
        </w:rPr>
      </w:pPr>
      <w:r w:rsidRPr="003D669A">
        <w:rPr>
          <w:rFonts w:asciiTheme="minorEastAsia" w:hAnsiTheme="minorEastAsia" w:cs="宋体" w:hint="eastAsia"/>
          <w:sz w:val="24"/>
        </w:rPr>
        <w:t>1、配套主机、串口线、电源线、取样器、密封脂、</w:t>
      </w:r>
      <w:r w:rsidRPr="003D669A">
        <w:rPr>
          <w:rFonts w:asciiTheme="minorEastAsia" w:hAnsiTheme="minorEastAsia" w:hint="eastAsia"/>
          <w:sz w:val="24"/>
          <w:szCs w:val="24"/>
        </w:rPr>
        <w:t>标准膜</w:t>
      </w:r>
    </w:p>
    <w:p w:rsidR="009C2A1E" w:rsidRPr="003D669A" w:rsidRDefault="009C2A1E" w:rsidP="006E23D0">
      <w:pPr>
        <w:tabs>
          <w:tab w:val="left" w:pos="9840"/>
        </w:tabs>
        <w:spacing w:line="440" w:lineRule="exact"/>
        <w:ind w:rightChars="100" w:right="210"/>
        <w:rPr>
          <w:rFonts w:asciiTheme="minorEastAsia" w:hAnsiTheme="minorEastAsia"/>
          <w:sz w:val="24"/>
          <w:szCs w:val="24"/>
        </w:rPr>
      </w:pPr>
      <w:r w:rsidRPr="003D669A">
        <w:rPr>
          <w:rFonts w:asciiTheme="minorEastAsia" w:hAnsiTheme="minorEastAsia" w:hint="eastAsia"/>
          <w:sz w:val="24"/>
          <w:szCs w:val="24"/>
        </w:rPr>
        <w:t>2、定制夹具</w:t>
      </w:r>
      <w:r w:rsidR="003D669A" w:rsidRPr="003D669A">
        <w:rPr>
          <w:rFonts w:asciiTheme="minorEastAsia" w:hAnsiTheme="minorEastAsia" w:hint="eastAsia"/>
          <w:sz w:val="24"/>
          <w:szCs w:val="24"/>
        </w:rPr>
        <w:t>一套</w:t>
      </w:r>
      <w:r w:rsidRPr="003D669A">
        <w:rPr>
          <w:rFonts w:asciiTheme="minorEastAsia" w:hAnsiTheme="minorEastAsia" w:hint="eastAsia"/>
          <w:sz w:val="24"/>
          <w:szCs w:val="24"/>
        </w:rPr>
        <w:t>，可测试管材</w:t>
      </w:r>
    </w:p>
    <w:p w:rsidR="009C2A1E" w:rsidRPr="003D669A" w:rsidRDefault="009C2A1E" w:rsidP="006E23D0">
      <w:pPr>
        <w:tabs>
          <w:tab w:val="left" w:pos="9840"/>
        </w:tabs>
        <w:spacing w:line="440" w:lineRule="exact"/>
        <w:ind w:rightChars="100" w:right="210"/>
        <w:rPr>
          <w:rFonts w:asciiTheme="minorEastAsia" w:hAnsiTheme="minorEastAsia"/>
          <w:sz w:val="24"/>
          <w:szCs w:val="24"/>
        </w:rPr>
      </w:pPr>
      <w:r w:rsidRPr="003D669A">
        <w:rPr>
          <w:rFonts w:asciiTheme="minorEastAsia" w:hAnsiTheme="minorEastAsia" w:hint="eastAsia"/>
          <w:sz w:val="24"/>
          <w:szCs w:val="24"/>
        </w:rPr>
        <w:t>3、</w:t>
      </w:r>
      <w:r w:rsidR="003D669A" w:rsidRPr="003D669A">
        <w:rPr>
          <w:rFonts w:asciiTheme="minorEastAsia" w:hAnsiTheme="minorEastAsia" w:hint="eastAsia"/>
          <w:sz w:val="24"/>
          <w:szCs w:val="24"/>
        </w:rPr>
        <w:t>电脑及配套软件</w:t>
      </w:r>
    </w:p>
    <w:p w:rsidR="00BA5B37" w:rsidRPr="00CF6DBE" w:rsidRDefault="00F94084" w:rsidP="006E23D0">
      <w:pPr>
        <w:tabs>
          <w:tab w:val="left" w:pos="9840"/>
        </w:tabs>
        <w:spacing w:line="440" w:lineRule="exact"/>
        <w:ind w:rightChars="100" w:right="210"/>
        <w:rPr>
          <w:rFonts w:asciiTheme="minorEastAsia" w:hAnsiTheme="minorEastAsia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三、</w:t>
      </w:r>
      <w:r w:rsidR="00BA5B37" w:rsidRPr="00CF6DBE">
        <w:rPr>
          <w:rFonts w:asciiTheme="minorEastAsia" w:hAnsiTheme="minorEastAsia" w:hint="eastAsia"/>
          <w:sz w:val="24"/>
          <w:szCs w:val="24"/>
        </w:rPr>
        <w:t>售后服务</w:t>
      </w:r>
      <w:bookmarkStart w:id="0" w:name="_GoBack"/>
      <w:bookmarkEnd w:id="0"/>
    </w:p>
    <w:p w:rsidR="00CF6DBE" w:rsidRPr="003D669A" w:rsidRDefault="00CF6DBE" w:rsidP="00CF6DBE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1、须为用户操作人员现场进行使用及维护培训，直到用户人员能独立上岗。</w:t>
      </w:r>
    </w:p>
    <w:p w:rsidR="00B144DC" w:rsidRPr="003D669A" w:rsidRDefault="00CF6DBE" w:rsidP="00B144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2、</w:t>
      </w:r>
      <w:r w:rsidR="00B144DC">
        <w:rPr>
          <w:rFonts w:ascii="宋体" w:eastAsia="宋体" w:hAnsi="宋体" w:cs="Times New Roman" w:hint="eastAsia"/>
          <w:sz w:val="24"/>
          <w:szCs w:val="24"/>
        </w:rPr>
        <w:t>货期：</w:t>
      </w:r>
      <w:r w:rsidR="00B144DC" w:rsidRPr="003D669A">
        <w:rPr>
          <w:rFonts w:ascii="宋体" w:eastAsia="宋体" w:hAnsi="宋体" w:cs="Times New Roman" w:hint="eastAsia"/>
          <w:sz w:val="24"/>
          <w:szCs w:val="24"/>
        </w:rPr>
        <w:t>合同签订生效后1</w:t>
      </w:r>
      <w:r w:rsidR="00B144DC">
        <w:rPr>
          <w:rFonts w:ascii="宋体" w:eastAsia="宋体" w:hAnsi="宋体" w:cs="Times New Roman" w:hint="eastAsia"/>
          <w:sz w:val="24"/>
          <w:szCs w:val="24"/>
        </w:rPr>
        <w:t>0天</w:t>
      </w:r>
      <w:r w:rsidR="00B144DC" w:rsidRPr="003D669A">
        <w:rPr>
          <w:rFonts w:ascii="宋体" w:eastAsia="宋体" w:hAnsi="宋体" w:cs="Times New Roman" w:hint="eastAsia"/>
          <w:sz w:val="24"/>
          <w:szCs w:val="24"/>
        </w:rPr>
        <w:t>内。</w:t>
      </w:r>
    </w:p>
    <w:p w:rsidR="003D669A" w:rsidRPr="003D669A" w:rsidRDefault="00EF5D5F" w:rsidP="00232BF2">
      <w:pPr>
        <w:tabs>
          <w:tab w:val="left" w:pos="9840"/>
        </w:tabs>
        <w:spacing w:line="440" w:lineRule="exact"/>
        <w:ind w:rightChars="100" w:right="210"/>
        <w:rPr>
          <w:rFonts w:ascii="宋体" w:eastAsia="宋体" w:hAnsi="宋体"/>
          <w:sz w:val="24"/>
        </w:rPr>
      </w:pPr>
      <w:r w:rsidRPr="003D669A">
        <w:rPr>
          <w:rFonts w:ascii="宋体" w:eastAsia="宋体" w:hAnsi="宋体" w:cs="Times New Roman" w:hint="eastAsia"/>
          <w:sz w:val="24"/>
          <w:szCs w:val="24"/>
        </w:rPr>
        <w:t>3</w:t>
      </w:r>
      <w:r w:rsidR="00CF6DBE" w:rsidRPr="003D669A">
        <w:rPr>
          <w:rFonts w:ascii="宋体" w:eastAsia="宋体" w:hAnsi="宋体" w:cs="Times New Roman" w:hint="eastAsia"/>
          <w:sz w:val="24"/>
          <w:szCs w:val="24"/>
        </w:rPr>
        <w:t>、</w:t>
      </w:r>
      <w:r w:rsidR="003D669A" w:rsidRPr="003D669A">
        <w:rPr>
          <w:rFonts w:ascii="宋体" w:eastAsia="宋体" w:hAnsi="宋体" w:cs="Times New Roman" w:hint="eastAsia"/>
          <w:sz w:val="24"/>
          <w:szCs w:val="24"/>
        </w:rPr>
        <w:t>设备安装完成后供应商应有提供确认文件包括IQ、OQ和PQ文件，提供技术人员协同我方进行试运行至验收合格；供应商提供测试技术资料、测试保障，供方应在试运行阶段对所有相关的技术数据进行测试和记录，直到稳定运行满足设计要求，确保仪器验证合格使用，并协助指导我方完善数据管理相关文件。4、</w:t>
      </w:r>
      <w:r w:rsidR="003D669A" w:rsidRPr="003D669A">
        <w:rPr>
          <w:rFonts w:ascii="宋体" w:eastAsia="宋体" w:hAnsi="宋体" w:hint="eastAsia"/>
          <w:sz w:val="24"/>
        </w:rPr>
        <w:t>供应商提供的所有货物的</w:t>
      </w:r>
      <w:r w:rsidR="00A9697D">
        <w:rPr>
          <w:rFonts w:ascii="宋体" w:eastAsia="宋体" w:hAnsi="宋体" w:hint="eastAsia"/>
          <w:sz w:val="24"/>
        </w:rPr>
        <w:t>原厂</w:t>
      </w:r>
      <w:r w:rsidR="003D669A" w:rsidRPr="003D669A">
        <w:rPr>
          <w:rFonts w:ascii="宋体" w:eastAsia="宋体" w:hAnsi="宋体" w:hint="eastAsia"/>
          <w:sz w:val="24"/>
        </w:rPr>
        <w:t>质保期至少为12个月 ，在质保期内如因设备故障（非人为故障）导致停产时，非用户人为原因所造成的设备故障，需更换机械零部件及电子元器件等</w:t>
      </w:r>
      <w:r w:rsidR="00A9697D">
        <w:rPr>
          <w:rFonts w:ascii="宋体" w:eastAsia="宋体" w:hAnsi="宋体" w:hint="eastAsia"/>
          <w:sz w:val="24"/>
        </w:rPr>
        <w:t>中标</w:t>
      </w:r>
      <w:r w:rsidR="003D669A" w:rsidRPr="003D669A">
        <w:rPr>
          <w:rFonts w:ascii="宋体" w:eastAsia="宋体" w:hAnsi="宋体" w:hint="eastAsia"/>
          <w:sz w:val="24"/>
        </w:rPr>
        <w:t>供应商须无条件免费更换。</w:t>
      </w:r>
    </w:p>
    <w:p w:rsidR="00CF6DBE" w:rsidRPr="003D669A" w:rsidRDefault="003D669A" w:rsidP="00232BF2">
      <w:pPr>
        <w:tabs>
          <w:tab w:val="left" w:pos="9840"/>
        </w:tabs>
        <w:spacing w:line="440" w:lineRule="exact"/>
        <w:ind w:rightChars="100" w:right="210"/>
        <w:rPr>
          <w:rFonts w:ascii="宋体" w:eastAsia="宋体" w:hAnsi="宋体" w:cs="Times New Roman"/>
          <w:sz w:val="24"/>
          <w:szCs w:val="24"/>
        </w:rPr>
      </w:pPr>
      <w:r w:rsidRPr="003D669A">
        <w:rPr>
          <w:rFonts w:ascii="宋体" w:eastAsia="宋体" w:hAnsi="宋体" w:hint="eastAsia"/>
          <w:sz w:val="24"/>
        </w:rPr>
        <w:t>5、</w:t>
      </w:r>
      <w:r w:rsidR="00CF6DBE" w:rsidRPr="003D669A">
        <w:rPr>
          <w:rFonts w:ascii="宋体" w:eastAsia="宋体" w:hAnsi="宋体" w:cs="Times New Roman" w:hint="eastAsia"/>
          <w:sz w:val="24"/>
          <w:szCs w:val="24"/>
        </w:rPr>
        <w:t>质保期后终身维修，只收取成本费。无论在保修期内或保修期外，在接到故障信息后</w:t>
      </w:r>
      <w:r w:rsidR="00EF5D5F" w:rsidRPr="003D669A">
        <w:rPr>
          <w:rFonts w:ascii="宋体" w:eastAsia="宋体" w:hAnsi="宋体" w:cs="Times New Roman" w:hint="eastAsia"/>
          <w:sz w:val="24"/>
          <w:szCs w:val="24"/>
        </w:rPr>
        <w:t>12</w:t>
      </w:r>
      <w:r w:rsidR="00CF6DBE" w:rsidRPr="003D669A">
        <w:rPr>
          <w:rFonts w:ascii="宋体" w:eastAsia="宋体" w:hAnsi="宋体" w:cs="Times New Roman" w:hint="eastAsia"/>
          <w:sz w:val="24"/>
          <w:szCs w:val="24"/>
        </w:rPr>
        <w:t>小时内响应，并在仪器出现故障后的5个工作日之内到达现场，及时帮助用户解决问题。</w:t>
      </w:r>
    </w:p>
    <w:p w:rsidR="003D669A" w:rsidRPr="003D669A" w:rsidRDefault="003D669A" w:rsidP="00232BF2">
      <w:pPr>
        <w:tabs>
          <w:tab w:val="left" w:pos="9840"/>
        </w:tabs>
        <w:spacing w:line="440" w:lineRule="exact"/>
        <w:ind w:rightChars="100" w:right="210"/>
        <w:rPr>
          <w:rFonts w:ascii="宋体" w:eastAsia="宋体" w:hAnsi="宋体" w:cs="Times New Roman"/>
          <w:sz w:val="24"/>
          <w:szCs w:val="24"/>
        </w:rPr>
      </w:pPr>
    </w:p>
    <w:sectPr w:rsidR="003D669A" w:rsidRPr="003D669A" w:rsidSect="0077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26" w:rsidRDefault="009B4126" w:rsidP="00BA5B37">
      <w:r>
        <w:separator/>
      </w:r>
    </w:p>
  </w:endnote>
  <w:endnote w:type="continuationSeparator" w:id="0">
    <w:p w:rsidR="009B4126" w:rsidRDefault="009B4126" w:rsidP="00BA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26" w:rsidRDefault="009B4126" w:rsidP="00BA5B37">
      <w:r>
        <w:separator/>
      </w:r>
    </w:p>
  </w:footnote>
  <w:footnote w:type="continuationSeparator" w:id="0">
    <w:p w:rsidR="009B4126" w:rsidRDefault="009B4126" w:rsidP="00BA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37"/>
    <w:rsid w:val="00027A23"/>
    <w:rsid w:val="000C4F81"/>
    <w:rsid w:val="00102121"/>
    <w:rsid w:val="001342E2"/>
    <w:rsid w:val="0014019F"/>
    <w:rsid w:val="002169A1"/>
    <w:rsid w:val="00232BF2"/>
    <w:rsid w:val="003A111B"/>
    <w:rsid w:val="003B60C5"/>
    <w:rsid w:val="003C0D74"/>
    <w:rsid w:val="003D669A"/>
    <w:rsid w:val="005309B6"/>
    <w:rsid w:val="005D4DAA"/>
    <w:rsid w:val="00672954"/>
    <w:rsid w:val="006E23D0"/>
    <w:rsid w:val="007719A9"/>
    <w:rsid w:val="00790948"/>
    <w:rsid w:val="009B4126"/>
    <w:rsid w:val="009C2A1E"/>
    <w:rsid w:val="00A9697D"/>
    <w:rsid w:val="00B144DC"/>
    <w:rsid w:val="00B21262"/>
    <w:rsid w:val="00B256F5"/>
    <w:rsid w:val="00B677DE"/>
    <w:rsid w:val="00B70C54"/>
    <w:rsid w:val="00B95514"/>
    <w:rsid w:val="00BA5B37"/>
    <w:rsid w:val="00C05B05"/>
    <w:rsid w:val="00CC23AD"/>
    <w:rsid w:val="00CD6DB6"/>
    <w:rsid w:val="00CF6DBE"/>
    <w:rsid w:val="00D859B4"/>
    <w:rsid w:val="00E841C9"/>
    <w:rsid w:val="00EC3216"/>
    <w:rsid w:val="00EC48C7"/>
    <w:rsid w:val="00EF5D5F"/>
    <w:rsid w:val="00F93C9E"/>
    <w:rsid w:val="00F94084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33EA6"/>
  <w15:docId w15:val="{A521BD02-5E3E-4773-A8E8-4667C2A7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B37"/>
    <w:rPr>
      <w:sz w:val="18"/>
      <w:szCs w:val="18"/>
    </w:rPr>
  </w:style>
  <w:style w:type="paragraph" w:styleId="a7">
    <w:name w:val="List Paragraph"/>
    <w:basedOn w:val="a"/>
    <w:uiPriority w:val="34"/>
    <w:qFormat/>
    <w:rsid w:val="00BA5B37"/>
    <w:pPr>
      <w:autoSpaceDE w:val="0"/>
      <w:autoSpaceDN w:val="0"/>
      <w:spacing w:before="50"/>
      <w:ind w:left="540" w:hanging="42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Body Text"/>
    <w:basedOn w:val="a"/>
    <w:link w:val="a9"/>
    <w:uiPriority w:val="99"/>
    <w:semiHidden/>
    <w:unhideWhenUsed/>
    <w:rsid w:val="00F9408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F94084"/>
  </w:style>
  <w:style w:type="paragraph" w:styleId="aa">
    <w:name w:val="Body Text First Indent"/>
    <w:basedOn w:val="a8"/>
    <w:link w:val="ab"/>
    <w:qFormat/>
    <w:rsid w:val="00F94084"/>
    <w:pPr>
      <w:ind w:firstLineChars="100" w:firstLine="420"/>
    </w:pPr>
  </w:style>
  <w:style w:type="character" w:customStyle="1" w:styleId="ab">
    <w:name w:val="正文首行缩进 字符"/>
    <w:basedOn w:val="a9"/>
    <w:link w:val="aa"/>
    <w:rsid w:val="00F94084"/>
  </w:style>
  <w:style w:type="paragraph" w:customStyle="1" w:styleId="Default">
    <w:name w:val="Default"/>
    <w:rsid w:val="00EF5D5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53C9-81ED-40FE-A8DB-2DAD4FC5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Organization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1208650934@qq.com</cp:lastModifiedBy>
  <cp:revision>2</cp:revision>
  <dcterms:created xsi:type="dcterms:W3CDTF">2024-10-24T07:30:00Z</dcterms:created>
  <dcterms:modified xsi:type="dcterms:W3CDTF">2024-10-24T07:30:00Z</dcterms:modified>
</cp:coreProperties>
</file>