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29" w:rsidRDefault="00461A5B">
      <w:pPr>
        <w:jc w:val="center"/>
        <w:rPr>
          <w:b/>
        </w:rPr>
      </w:pPr>
      <w:r>
        <w:rPr>
          <w:rFonts w:hint="eastAsia"/>
          <w:b/>
        </w:rPr>
        <w:t>大尺寸防火</w:t>
      </w:r>
      <w:r>
        <w:rPr>
          <w:b/>
        </w:rPr>
        <w:t>阀漏风量试验装置</w:t>
      </w:r>
      <w:r w:rsidR="0028467C">
        <w:rPr>
          <w:rFonts w:hint="eastAsia"/>
          <w:b/>
        </w:rPr>
        <w:t>招标技术要求</w:t>
      </w:r>
    </w:p>
    <w:p w:rsidR="00380429" w:rsidRDefault="00380429">
      <w:pPr>
        <w:jc w:val="center"/>
        <w:rPr>
          <w:b/>
        </w:rPr>
      </w:pPr>
    </w:p>
    <w:p w:rsidR="00380429" w:rsidRDefault="0028467C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一、检测样品范围</w:t>
      </w:r>
    </w:p>
    <w:p w:rsidR="00380429" w:rsidRDefault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用于防火阀、排烟防火阀、排烟阀和组合风阀产品环境温度下漏烟量和耐火性能检测</w:t>
      </w:r>
    </w:p>
    <w:p w:rsidR="00380429" w:rsidRDefault="0028467C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二、功能要求</w:t>
      </w:r>
    </w:p>
    <w:p w:rsidR="00380429" w:rsidRDefault="0028467C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>
        <w:rPr>
          <w:rFonts w:ascii="楷体_GB2312" w:eastAsia="楷体_GB2312" w:hint="eastAsia"/>
          <w:color w:val="000000"/>
          <w:kern w:val="0"/>
          <w:sz w:val="20"/>
          <w:szCs w:val="20"/>
        </w:rPr>
        <w:t>1.</w:t>
      </w:r>
      <w:r w:rsidR="00D07A68">
        <w:rPr>
          <w:rFonts w:ascii="楷体_GB2312" w:eastAsia="楷体_GB2312" w:hint="eastAsia"/>
          <w:color w:val="000000"/>
          <w:kern w:val="0"/>
          <w:sz w:val="20"/>
          <w:szCs w:val="20"/>
        </w:rPr>
        <w:t>可</w:t>
      </w:r>
      <w:r w:rsidR="00D07A68">
        <w:rPr>
          <w:rFonts w:ascii="楷体_GB2312" w:eastAsia="楷体_GB2312"/>
          <w:color w:val="000000"/>
          <w:kern w:val="0"/>
          <w:sz w:val="20"/>
          <w:szCs w:val="20"/>
        </w:rPr>
        <w:t>用来测量开口面积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为</w:t>
      </w:r>
      <w:r w:rsidR="00D07A68">
        <w:rPr>
          <w:rFonts w:ascii="楷体_GB2312" w:eastAsia="楷体_GB2312" w:hint="eastAsia"/>
          <w:color w:val="000000"/>
          <w:kern w:val="0"/>
          <w:sz w:val="20"/>
          <w:szCs w:val="20"/>
        </w:rPr>
        <w:t>2</w:t>
      </w:r>
      <w:r w:rsidR="00D07A68">
        <w:rPr>
          <w:rFonts w:ascii="楷体_GB2312" w:eastAsia="楷体_GB2312"/>
          <w:color w:val="000000"/>
          <w:kern w:val="0"/>
          <w:sz w:val="20"/>
          <w:szCs w:val="20"/>
        </w:rPr>
        <w:t>m</w:t>
      </w:r>
      <w:r w:rsidR="00D07A68" w:rsidRPr="00D07A68">
        <w:rPr>
          <w:rFonts w:ascii="楷体_GB2312" w:eastAsia="楷体_GB2312"/>
          <w:color w:val="000000"/>
          <w:kern w:val="0"/>
          <w:sz w:val="20"/>
          <w:szCs w:val="20"/>
          <w:vertAlign w:val="superscript"/>
        </w:rPr>
        <w:t>2</w:t>
      </w:r>
      <w:r w:rsidR="00D07A68">
        <w:rPr>
          <w:rFonts w:ascii="楷体_GB2312" w:eastAsia="楷体_GB2312"/>
          <w:color w:val="000000"/>
          <w:kern w:val="0"/>
          <w:sz w:val="20"/>
          <w:szCs w:val="20"/>
        </w:rPr>
        <w:t>-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4m</w:t>
      </w:r>
      <w:r w:rsidR="0077673C" w:rsidRPr="0077673C">
        <w:rPr>
          <w:rFonts w:ascii="楷体_GB2312" w:eastAsia="楷体_GB2312"/>
          <w:color w:val="000000"/>
          <w:kern w:val="0"/>
          <w:sz w:val="20"/>
          <w:szCs w:val="20"/>
          <w:vertAlign w:val="superscript"/>
        </w:rPr>
        <w:t>2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的防火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阀门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的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环境漏风量和耐火性能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时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的漏风量，以及测量组合风阀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和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风量调节阀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在5000P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a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以下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的阀</w:t>
      </w:r>
      <w:r w:rsidR="0077673C">
        <w:rPr>
          <w:rFonts w:ascii="楷体_GB2312" w:eastAsia="楷体_GB2312" w:hint="eastAsia"/>
          <w:color w:val="000000"/>
          <w:kern w:val="0"/>
          <w:sz w:val="20"/>
          <w:szCs w:val="20"/>
        </w:rPr>
        <w:t>体</w:t>
      </w:r>
      <w:r w:rsidR="0077673C">
        <w:rPr>
          <w:rFonts w:ascii="楷体_GB2312" w:eastAsia="楷体_GB2312"/>
          <w:color w:val="000000"/>
          <w:kern w:val="0"/>
          <w:sz w:val="20"/>
          <w:szCs w:val="20"/>
        </w:rPr>
        <w:t>漏风量和阀片漏风量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。</w:t>
      </w:r>
    </w:p>
    <w:p w:rsidR="00380429" w:rsidRDefault="0028467C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>
        <w:rPr>
          <w:rFonts w:ascii="楷体_GB2312" w:eastAsia="楷体_GB2312" w:hint="eastAsia"/>
          <w:color w:val="000000"/>
          <w:kern w:val="0"/>
          <w:sz w:val="20"/>
          <w:szCs w:val="20"/>
        </w:rPr>
        <w:t>2.全过程采用计算机控制，自动数据采集、存储实验记录、打印原始数据、过程曲线、检测报告。</w:t>
      </w:r>
    </w:p>
    <w:p w:rsidR="00380429" w:rsidRDefault="0028467C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3.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仪器使用寿命长，运行成本低。</w:t>
      </w:r>
    </w:p>
    <w:p w:rsidR="00380429" w:rsidRDefault="0028467C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4.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仪器配备相应的辅助设备及耗材，以保证设备的正常运行。</w:t>
      </w:r>
    </w:p>
    <w:p w:rsidR="00380429" w:rsidRDefault="0028467C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5.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必须提供正版印刷的产品样本资料（包括技术规格）以确保投标技术指标的真实性。</w:t>
      </w:r>
    </w:p>
    <w:p w:rsidR="00380429" w:rsidRDefault="0028467C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三、技术性能指标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1）试验设备：包括气体流量系统和压力测量及控制系统两部分，气体流量系统：由连接管、气体流量计和引风机系统组成。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2）连接管道：阀门通过连接管道与气体流量计相连，连接管道应用不小于1.5mm厚的钢板制成。有针对矩形阀门、圆形阀门的配套，矩形阀门的管道长度为开口对角线的两倍，最长2m，圆形阀门的管道长度为开口直径的两倍，最长为2m。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3）气体流量计：应有标准孔板，孔板符合GB/T 2624规定，在测量管道的前端应装配气体流动调整器。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 xml:space="preserve">4）引风机系统：应包括引风机、进气阀、调节阀，以及连接气体流量计与引风机的柔性管道。 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5）压力测量及控制系统：阀门前、后的压力应通过压力传感器测量。压力导出口应在连接管道侧面中心线上，距阀门的距离为管道长度的0.75倍，阀门前、后的静压差通过进气阀和调节阀控制。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6）测试仪表的准确度：温度：±2.5℃，压力：±3Pa；流量：±2.5%。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7）阀门前后压力差控制满足：防火阀300 Pa±15 Pa，排烟阀1000 Pa±15 Pa，组合风阀：2500Pa-5000Pa。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8）气流：讲阀门安装在测试系统的管道上并使其处于开启状态，应保证气流以0.15m/s的速度通过阀门并 保持气流稳定。</w:t>
      </w:r>
    </w:p>
    <w:p w:rsidR="00D07A68" w:rsidRDefault="00D07A68" w:rsidP="00D07A68">
      <w:pPr>
        <w:widowControl/>
        <w:ind w:right="105"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D07A68">
        <w:rPr>
          <w:rFonts w:ascii="楷体_GB2312" w:eastAsia="楷体_GB2312" w:hint="eastAsia"/>
          <w:color w:val="000000"/>
          <w:kern w:val="0"/>
          <w:sz w:val="20"/>
          <w:szCs w:val="20"/>
        </w:rPr>
        <w:t>9）测试仪表的准确度：温度：炉温±15℃，其他±2.5℃；压力：±3Pa；流量：±2.5%；时间：±2s。</w:t>
      </w:r>
    </w:p>
    <w:p w:rsidR="00380429" w:rsidRDefault="0028467C" w:rsidP="00D07A68">
      <w:pPr>
        <w:widowControl/>
        <w:ind w:right="105"/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四、必须满足标准</w:t>
      </w:r>
    </w:p>
    <w:p w:rsidR="00D07A68" w:rsidRPr="00D07A68" w:rsidRDefault="00D07A68" w:rsidP="00D07A68">
      <w:pPr>
        <w:widowControl/>
        <w:ind w:right="105" w:firstLineChars="200" w:firstLine="400"/>
        <w:rPr>
          <w:rFonts w:ascii="楷体_GB2312" w:eastAsia="楷体_GB2312" w:hAnsi="宋体"/>
          <w:sz w:val="20"/>
          <w:szCs w:val="20"/>
        </w:rPr>
      </w:pPr>
      <w:r w:rsidRPr="00D07A68">
        <w:rPr>
          <w:rFonts w:ascii="楷体_GB2312" w:eastAsia="楷体_GB2312" w:hAnsi="宋体" w:hint="eastAsia"/>
          <w:sz w:val="20"/>
          <w:szCs w:val="20"/>
        </w:rPr>
        <w:t>GB15930－2007《建筑通风和排烟系统用防火阀门》</w:t>
      </w:r>
    </w:p>
    <w:p w:rsidR="00D07A68" w:rsidRDefault="00D07A68" w:rsidP="00D07A68">
      <w:pPr>
        <w:widowControl/>
        <w:ind w:right="105" w:firstLineChars="200" w:firstLine="400"/>
        <w:rPr>
          <w:rFonts w:ascii="楷体_GB2312" w:eastAsia="楷体_GB2312" w:hAnsi="宋体"/>
          <w:sz w:val="20"/>
          <w:szCs w:val="20"/>
        </w:rPr>
      </w:pPr>
      <w:r w:rsidRPr="00D07A68">
        <w:rPr>
          <w:rFonts w:ascii="楷体_GB2312" w:eastAsia="楷体_GB2312" w:hAnsi="宋体" w:hint="eastAsia"/>
          <w:sz w:val="20"/>
          <w:szCs w:val="20"/>
        </w:rPr>
        <w:t>CECS 435-2016 《排烟系统组合风阀应用技术规程》</w:t>
      </w:r>
    </w:p>
    <w:p w:rsidR="0077673C" w:rsidRDefault="0077673C" w:rsidP="00D07A68">
      <w:pPr>
        <w:widowControl/>
        <w:ind w:right="105" w:firstLineChars="200" w:firstLine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JG/T 436-</w:t>
      </w:r>
      <w:r>
        <w:rPr>
          <w:rFonts w:ascii="楷体_GB2312" w:eastAsia="楷体_GB2312" w:hAnsi="宋体"/>
          <w:sz w:val="20"/>
          <w:szCs w:val="20"/>
        </w:rPr>
        <w:t xml:space="preserve">2014 </w:t>
      </w:r>
      <w:r>
        <w:rPr>
          <w:rFonts w:ascii="楷体_GB2312" w:eastAsia="楷体_GB2312" w:hAnsi="宋体" w:hint="eastAsia"/>
          <w:sz w:val="20"/>
          <w:szCs w:val="20"/>
        </w:rPr>
        <w:t>《建筑</w:t>
      </w:r>
      <w:r>
        <w:rPr>
          <w:rFonts w:ascii="楷体_GB2312" w:eastAsia="楷体_GB2312" w:hAnsi="宋体"/>
          <w:sz w:val="20"/>
          <w:szCs w:val="20"/>
        </w:rPr>
        <w:t>通风</w:t>
      </w:r>
      <w:r>
        <w:rPr>
          <w:rFonts w:ascii="楷体_GB2312" w:eastAsia="楷体_GB2312" w:hAnsi="宋体" w:hint="eastAsia"/>
          <w:sz w:val="20"/>
          <w:szCs w:val="20"/>
        </w:rPr>
        <w:t>风量</w:t>
      </w:r>
      <w:r>
        <w:rPr>
          <w:rFonts w:ascii="楷体_GB2312" w:eastAsia="楷体_GB2312" w:hAnsi="宋体"/>
          <w:sz w:val="20"/>
          <w:szCs w:val="20"/>
        </w:rPr>
        <w:t>调节阀</w:t>
      </w:r>
      <w:r>
        <w:rPr>
          <w:rFonts w:ascii="楷体_GB2312" w:eastAsia="楷体_GB2312" w:hAnsi="宋体" w:hint="eastAsia"/>
          <w:sz w:val="20"/>
          <w:szCs w:val="20"/>
        </w:rPr>
        <w:t>》</w:t>
      </w:r>
    </w:p>
    <w:p w:rsidR="00380429" w:rsidRDefault="0028467C" w:rsidP="00D07A68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五、配置清单</w:t>
      </w:r>
    </w:p>
    <w:tbl>
      <w:tblPr>
        <w:tblW w:w="6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1"/>
        <w:gridCol w:w="1642"/>
        <w:gridCol w:w="2354"/>
        <w:gridCol w:w="1097"/>
      </w:tblGrid>
      <w:tr w:rsidR="00FB1F0E" w:rsidTr="00FB1F0E">
        <w:trPr>
          <w:trHeight w:val="110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配置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FB1F0E" w:rsidTr="00FB1F0E">
        <w:trPr>
          <w:trHeight w:val="34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防火阀配件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水冷装置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 w:rsidR="00FB1F0E" w:rsidTr="00FB1F0E">
        <w:trPr>
          <w:trHeight w:val="347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数据采集箱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 w:rsidR="00FB1F0E" w:rsidTr="00FB1F0E">
        <w:trPr>
          <w:trHeight w:val="347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差压变送器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60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00pa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B12D04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1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FB1F0E" w:rsidTr="00FB1F0E">
        <w:trPr>
          <w:trHeight w:val="347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差压变送器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3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000pa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1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FB1F0E" w:rsidTr="00FB1F0E">
        <w:trPr>
          <w:trHeight w:val="347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差压变送器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20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00pa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1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bookmarkStart w:id="0" w:name="_GoBack"/>
        <w:bookmarkEnd w:id="0"/>
      </w:tr>
      <w:tr w:rsidR="00FB1F0E" w:rsidTr="00FB1F0E">
        <w:trPr>
          <w:trHeight w:val="347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差压变送器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300Pa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 w:rsidR="00FB1F0E" w:rsidTr="00FB1F0E">
        <w:trPr>
          <w:trHeight w:val="347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测流量孔板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 w:rsidR="00FB1F0E" w:rsidTr="00FB1F0E">
        <w:trPr>
          <w:trHeight w:val="347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热电偶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</w:tr>
      <w:tr w:rsidR="00FB1F0E" w:rsidTr="00FB1F0E">
        <w:trPr>
          <w:trHeight w:val="355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防火阀风机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引风机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22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 w:rsidR="00FB1F0E" w:rsidTr="00FB1F0E">
        <w:trPr>
          <w:trHeight w:val="70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变频器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  <w:t>22</w:t>
            </w: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0E" w:rsidRPr="0077673C" w:rsidRDefault="00FB1F0E" w:rsidP="00D07A68">
            <w:pPr>
              <w:spacing w:line="360" w:lineRule="auto"/>
              <w:rPr>
                <w:rFonts w:ascii="楷体_GB2312" w:eastAsia="楷体_GB2312"/>
                <w:color w:val="000000"/>
                <w:kern w:val="0"/>
                <w:sz w:val="20"/>
                <w:szCs w:val="20"/>
              </w:rPr>
            </w:pPr>
            <w:r w:rsidRPr="0077673C">
              <w:rPr>
                <w:rFonts w:ascii="楷体_GB2312" w:eastAsia="楷体_GB2312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</w:tr>
    </w:tbl>
    <w:p w:rsidR="00D07A68" w:rsidRPr="00D07A68" w:rsidRDefault="00D07A68" w:rsidP="00D07A68">
      <w:pPr>
        <w:tabs>
          <w:tab w:val="left" w:pos="1276"/>
        </w:tabs>
        <w:ind w:rightChars="50" w:right="105"/>
        <w:rPr>
          <w:rFonts w:ascii="楷体_GB2312" w:eastAsia="楷体_GB2312"/>
          <w:b/>
          <w:sz w:val="20"/>
          <w:szCs w:val="20"/>
        </w:rPr>
      </w:pPr>
    </w:p>
    <w:p w:rsidR="00380429" w:rsidRDefault="0028467C">
      <w:pPr>
        <w:ind w:rightChars="50" w:right="105"/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六、售后服务及其他</w:t>
      </w:r>
    </w:p>
    <w:p w:rsidR="00380429" w:rsidRDefault="0028467C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1.</w:t>
      </w:r>
      <w:r>
        <w:rPr>
          <w:rFonts w:ascii="楷体_GB2312" w:eastAsia="楷体_GB2312" w:hAnsi="宋体" w:hint="eastAsia"/>
          <w:sz w:val="20"/>
          <w:szCs w:val="20"/>
        </w:rPr>
        <w:t>保修期限：设备在通过最终验收合格后进入免费保修期。供货方应对设备提供一年免费保修服务，终身维护服务。</w:t>
      </w:r>
    </w:p>
    <w:p w:rsidR="00380429" w:rsidRDefault="0028467C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2.</w:t>
      </w:r>
      <w:r>
        <w:rPr>
          <w:rFonts w:ascii="楷体_GB2312" w:eastAsia="楷体_GB2312" w:hAnsi="宋体" w:hint="eastAsia"/>
          <w:sz w:val="20"/>
          <w:szCs w:val="20"/>
        </w:rPr>
        <w:t>售后服务：免费安装调试，维修在</w:t>
      </w:r>
      <w:r>
        <w:rPr>
          <w:rFonts w:ascii="楷体_GB2312" w:eastAsia="楷体_GB2312" w:hAnsi="宋体"/>
          <w:sz w:val="20"/>
          <w:szCs w:val="20"/>
        </w:rPr>
        <w:t>4</w:t>
      </w:r>
      <w:r>
        <w:rPr>
          <w:rFonts w:ascii="楷体_GB2312" w:eastAsia="楷体_GB2312" w:hAnsi="宋体" w:hint="eastAsia"/>
          <w:sz w:val="20"/>
          <w:szCs w:val="20"/>
        </w:rPr>
        <w:t>小时内响应，在</w:t>
      </w:r>
      <w:r>
        <w:rPr>
          <w:rFonts w:ascii="楷体_GB2312" w:eastAsia="楷体_GB2312" w:hAnsi="宋体"/>
          <w:sz w:val="20"/>
          <w:szCs w:val="20"/>
        </w:rPr>
        <w:t>48</w:t>
      </w:r>
      <w:r>
        <w:rPr>
          <w:rFonts w:ascii="楷体_GB2312" w:eastAsia="楷体_GB2312" w:hAnsi="宋体" w:hint="eastAsia"/>
          <w:sz w:val="20"/>
          <w:szCs w:val="20"/>
        </w:rPr>
        <w:t>小时之内到达仪器现场进行维护；保修期后的服务工作由供货商公司专业维修中心负责。</w:t>
      </w:r>
    </w:p>
    <w:p w:rsidR="00380429" w:rsidRDefault="0028467C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3.</w:t>
      </w:r>
      <w:r>
        <w:rPr>
          <w:rFonts w:ascii="楷体_GB2312" w:eastAsia="楷体_GB2312" w:hAnsi="宋体" w:hint="eastAsia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 w:rsidR="00380429" w:rsidRDefault="0028467C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4.</w:t>
      </w:r>
      <w:r>
        <w:rPr>
          <w:rFonts w:ascii="楷体_GB2312" w:eastAsia="楷体_GB2312" w:hAnsi="宋体" w:hint="eastAsia"/>
          <w:sz w:val="20"/>
          <w:szCs w:val="20"/>
        </w:rPr>
        <w:t>供货商在国内要有专业的固定服务中心和足够完善的维修服务实力，确保备件的供应顺畅。</w:t>
      </w:r>
    </w:p>
    <w:p w:rsidR="00380429" w:rsidRDefault="0028467C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5.</w:t>
      </w:r>
      <w:r>
        <w:rPr>
          <w:rFonts w:ascii="楷体_GB2312" w:eastAsia="楷体_GB2312" w:hAnsi="宋体" w:hint="eastAsia"/>
          <w:sz w:val="20"/>
          <w:szCs w:val="20"/>
        </w:rPr>
        <w:t>交货期为合同签定后</w:t>
      </w:r>
      <w:r>
        <w:rPr>
          <w:rFonts w:ascii="楷体_GB2312" w:eastAsia="楷体_GB2312" w:hAnsi="宋体"/>
          <w:sz w:val="20"/>
          <w:szCs w:val="20"/>
        </w:rPr>
        <w:t>1</w:t>
      </w:r>
      <w:r>
        <w:rPr>
          <w:rFonts w:ascii="楷体_GB2312" w:eastAsia="楷体_GB2312" w:hAnsi="宋体" w:hint="eastAsia"/>
          <w:sz w:val="20"/>
          <w:szCs w:val="20"/>
        </w:rPr>
        <w:t>个月内。</w:t>
      </w:r>
    </w:p>
    <w:p w:rsidR="00380429" w:rsidRDefault="00380429" w:rsidP="00C01686">
      <w:pPr>
        <w:ind w:leftChars="85" w:left="178" w:firstLineChars="100" w:firstLine="201"/>
        <w:rPr>
          <w:rFonts w:ascii="楷体_GB2312" w:eastAsia="楷体_GB2312"/>
          <w:b/>
          <w:sz w:val="20"/>
          <w:szCs w:val="20"/>
        </w:rPr>
      </w:pPr>
    </w:p>
    <w:sectPr w:rsidR="00380429" w:rsidSect="00B11D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F9" w:rsidRDefault="00384EF9" w:rsidP="00461A5B">
      <w:r>
        <w:separator/>
      </w:r>
    </w:p>
  </w:endnote>
  <w:endnote w:type="continuationSeparator" w:id="1">
    <w:p w:rsidR="00384EF9" w:rsidRDefault="00384EF9" w:rsidP="0046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F9" w:rsidRDefault="00384EF9" w:rsidP="00461A5B">
      <w:r>
        <w:separator/>
      </w:r>
    </w:p>
  </w:footnote>
  <w:footnote w:type="continuationSeparator" w:id="1">
    <w:p w:rsidR="00384EF9" w:rsidRDefault="00384EF9" w:rsidP="00461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32EC0"/>
    <w:multiLevelType w:val="multilevel"/>
    <w:tmpl w:val="51A32EC0"/>
    <w:lvl w:ilvl="0">
      <w:start w:val="1"/>
      <w:numFmt w:val="japaneseCounting"/>
      <w:pStyle w:val="1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0788F"/>
    <w:rsid w:val="00021CFE"/>
    <w:rsid w:val="0009790F"/>
    <w:rsid w:val="000D4B34"/>
    <w:rsid w:val="000F02F7"/>
    <w:rsid w:val="0010788F"/>
    <w:rsid w:val="00114C1C"/>
    <w:rsid w:val="00244D0C"/>
    <w:rsid w:val="0028467C"/>
    <w:rsid w:val="002A6AC5"/>
    <w:rsid w:val="002C7C0F"/>
    <w:rsid w:val="002E11BA"/>
    <w:rsid w:val="00380429"/>
    <w:rsid w:val="00384EF9"/>
    <w:rsid w:val="003938CB"/>
    <w:rsid w:val="00461A5B"/>
    <w:rsid w:val="00462D03"/>
    <w:rsid w:val="005015CD"/>
    <w:rsid w:val="00652FB7"/>
    <w:rsid w:val="0077673C"/>
    <w:rsid w:val="008216EE"/>
    <w:rsid w:val="008C3B42"/>
    <w:rsid w:val="008D2EAF"/>
    <w:rsid w:val="00926830"/>
    <w:rsid w:val="00954130"/>
    <w:rsid w:val="009C5DF0"/>
    <w:rsid w:val="00AA4435"/>
    <w:rsid w:val="00B11DCD"/>
    <w:rsid w:val="00BB3225"/>
    <w:rsid w:val="00BC5116"/>
    <w:rsid w:val="00BE273F"/>
    <w:rsid w:val="00C01686"/>
    <w:rsid w:val="00C96A07"/>
    <w:rsid w:val="00D07A68"/>
    <w:rsid w:val="00D67550"/>
    <w:rsid w:val="00E231EF"/>
    <w:rsid w:val="00EB4B7A"/>
    <w:rsid w:val="00F63731"/>
    <w:rsid w:val="00F85AA0"/>
    <w:rsid w:val="00FB1F0E"/>
    <w:rsid w:val="00FC3748"/>
    <w:rsid w:val="11E85C73"/>
    <w:rsid w:val="1D05290B"/>
    <w:rsid w:val="27922795"/>
    <w:rsid w:val="288C5873"/>
    <w:rsid w:val="2DE23CCB"/>
    <w:rsid w:val="3B096473"/>
    <w:rsid w:val="4A092157"/>
    <w:rsid w:val="6FD72FAB"/>
    <w:rsid w:val="792E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1DC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11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B11D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sid w:val="00B11DCD"/>
    <w:rPr>
      <w:rFonts w:cs="Times New Roman"/>
      <w:sz w:val="18"/>
      <w:szCs w:val="18"/>
    </w:rPr>
  </w:style>
  <w:style w:type="paragraph" w:customStyle="1" w:styleId="140">
    <w:name w:val="14年说明书正文"/>
    <w:basedOn w:val="14"/>
    <w:qFormat/>
    <w:rsid w:val="00B11DCD"/>
    <w:pPr>
      <w:numPr>
        <w:numId w:val="0"/>
      </w:numPr>
      <w:spacing w:beforeLines="0" w:afterLines="0"/>
      <w:ind w:firstLineChars="200" w:firstLine="480"/>
    </w:pPr>
    <w:rPr>
      <w:sz w:val="24"/>
    </w:rPr>
  </w:style>
  <w:style w:type="paragraph" w:customStyle="1" w:styleId="14">
    <w:name w:val="14年说明书一级标题"/>
    <w:basedOn w:val="a"/>
    <w:qFormat/>
    <w:rsid w:val="00B11DCD"/>
    <w:pPr>
      <w:numPr>
        <w:numId w:val="1"/>
      </w:numPr>
      <w:spacing w:beforeLines="50" w:afterLines="50" w:line="360" w:lineRule="auto"/>
      <w:ind w:left="0" w:firstLine="0"/>
    </w:pPr>
    <w:rPr>
      <w:rFonts w:ascii="宋体" w:hAnsi="宋体"/>
      <w:color w:val="FF0000"/>
      <w:sz w:val="28"/>
      <w:szCs w:val="28"/>
    </w:rPr>
  </w:style>
  <w:style w:type="paragraph" w:customStyle="1" w:styleId="1">
    <w:name w:val="无间隔1"/>
    <w:qFormat/>
    <w:rsid w:val="00B11DCD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1192</Characters>
  <Application>Microsoft Office Word</Application>
  <DocSecurity>0</DocSecurity>
  <Lines>9</Lines>
  <Paragraphs>2</Paragraphs>
  <ScaleCrop>false</ScaleCrop>
  <Company>Win7w.Com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蔡宇武</dc:creator>
  <cp:lastModifiedBy>周爱华</cp:lastModifiedBy>
  <cp:revision>21</cp:revision>
  <dcterms:created xsi:type="dcterms:W3CDTF">2018-11-15T01:34:00Z</dcterms:created>
  <dcterms:modified xsi:type="dcterms:W3CDTF">2021-08-09T07:50:00Z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