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46F6" w14:textId="7DF24E33" w:rsidR="0092114B" w:rsidRDefault="008F6265">
      <w:pPr>
        <w:jc w:val="center"/>
        <w:rPr>
          <w:b/>
        </w:rPr>
      </w:pPr>
      <w:r>
        <w:rPr>
          <w:rFonts w:hint="eastAsia"/>
          <w:b/>
        </w:rPr>
        <w:t>叉车</w:t>
      </w:r>
      <w:r w:rsidR="00F023A6">
        <w:rPr>
          <w:rFonts w:hint="eastAsia"/>
          <w:b/>
        </w:rPr>
        <w:t>招标技术要求</w:t>
      </w:r>
    </w:p>
    <w:p w14:paraId="71D81997" w14:textId="77777777" w:rsidR="0092114B" w:rsidRDefault="00F023A6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一、检测样品范围</w:t>
      </w:r>
    </w:p>
    <w:p w14:paraId="0A5AA7FA" w14:textId="6822FAE1" w:rsidR="0092114B" w:rsidRDefault="00F023A6">
      <w:pPr>
        <w:pStyle w:val="Default"/>
        <w:ind w:firstLineChars="200" w:firstLine="400"/>
        <w:rPr>
          <w:rFonts w:ascii="楷体_GB2312" w:eastAsia="楷体_GB2312" w:hAnsi="Times New Roman" w:cs="Times New Roman"/>
          <w:sz w:val="20"/>
          <w:szCs w:val="20"/>
        </w:rPr>
      </w:pPr>
      <w:r>
        <w:rPr>
          <w:rFonts w:ascii="楷体_GB2312" w:eastAsia="楷体_GB2312" w:hAnsi="Times New Roman" w:cs="Times New Roman" w:hint="eastAsia"/>
          <w:sz w:val="20"/>
          <w:szCs w:val="20"/>
        </w:rPr>
        <w:t>用于建筑构件</w:t>
      </w:r>
      <w:r w:rsidR="00F64407">
        <w:rPr>
          <w:rFonts w:ascii="楷体_GB2312" w:eastAsia="楷体_GB2312" w:hAnsi="Times New Roman" w:cs="Times New Roman" w:hint="eastAsia"/>
          <w:sz w:val="20"/>
          <w:szCs w:val="20"/>
        </w:rPr>
        <w:t>以及防排烟产品</w:t>
      </w:r>
      <w:r>
        <w:rPr>
          <w:rFonts w:ascii="楷体_GB2312" w:eastAsia="楷体_GB2312" w:hAnsi="Times New Roman" w:cs="Times New Roman" w:hint="eastAsia"/>
          <w:sz w:val="20"/>
          <w:szCs w:val="20"/>
        </w:rPr>
        <w:t>如门、窗、玻璃、楼板</w:t>
      </w:r>
      <w:r w:rsidR="00F64407">
        <w:rPr>
          <w:rFonts w:ascii="楷体_GB2312" w:eastAsia="楷体_GB2312" w:hAnsi="Times New Roman" w:cs="Times New Roman" w:hint="eastAsia"/>
          <w:sz w:val="20"/>
          <w:szCs w:val="20"/>
        </w:rPr>
        <w:t>、防火阀、消防排烟风机、通风管道等</w:t>
      </w:r>
      <w:r>
        <w:rPr>
          <w:rFonts w:ascii="楷体_GB2312" w:eastAsia="楷体_GB2312" w:hAnsi="Times New Roman" w:cs="Times New Roman" w:hint="eastAsia"/>
          <w:sz w:val="20"/>
          <w:szCs w:val="20"/>
        </w:rPr>
        <w:t>。</w:t>
      </w:r>
    </w:p>
    <w:p w14:paraId="52EAC782" w14:textId="77777777" w:rsidR="0092114B" w:rsidRDefault="00F023A6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二、功能要求</w:t>
      </w:r>
    </w:p>
    <w:p w14:paraId="13F4AE15" w14:textId="12A6A99B" w:rsidR="0092114B" w:rsidRDefault="00F023A6">
      <w:pPr>
        <w:pStyle w:val="Default"/>
        <w:ind w:firstLineChars="200" w:firstLine="400"/>
        <w:rPr>
          <w:sz w:val="28"/>
          <w:szCs w:val="28"/>
        </w:rPr>
      </w:pPr>
      <w:r>
        <w:rPr>
          <w:rFonts w:ascii="楷体_GB2312" w:eastAsia="楷体_GB2312"/>
          <w:sz w:val="20"/>
          <w:szCs w:val="20"/>
        </w:rPr>
        <w:t>1.</w:t>
      </w:r>
      <w:r w:rsidR="000F426D">
        <w:rPr>
          <w:rFonts w:ascii="楷体_GB2312" w:eastAsia="楷体_GB2312" w:hAnsi="Times New Roman" w:cs="Times New Roman" w:hint="eastAsia"/>
          <w:sz w:val="20"/>
          <w:szCs w:val="20"/>
        </w:rPr>
        <w:t>插齿两米以上，以满足平时工作需求。</w:t>
      </w:r>
    </w:p>
    <w:p w14:paraId="2CC705AA" w14:textId="7EBC2F08" w:rsidR="0092114B" w:rsidRDefault="00F023A6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2.</w:t>
      </w:r>
      <w:r w:rsidR="000F426D">
        <w:rPr>
          <w:rFonts w:ascii="楷体_GB2312" w:eastAsia="楷体_GB2312" w:hint="eastAsia"/>
          <w:color w:val="000000"/>
          <w:kern w:val="0"/>
          <w:sz w:val="20"/>
          <w:szCs w:val="20"/>
        </w:rPr>
        <w:t>实心轮胎</w:t>
      </w:r>
      <w:r w:rsidR="001C68BE">
        <w:rPr>
          <w:rFonts w:ascii="楷体_GB2312" w:eastAsia="楷体_GB2312" w:hint="eastAsia"/>
          <w:color w:val="000000"/>
          <w:kern w:val="0"/>
          <w:sz w:val="20"/>
          <w:szCs w:val="20"/>
        </w:rPr>
        <w:t>，不易被散落的钉子、碎玻璃</w:t>
      </w:r>
      <w:r w:rsidR="00353FAD">
        <w:rPr>
          <w:rFonts w:ascii="楷体_GB2312" w:eastAsia="楷体_GB2312" w:hint="eastAsia"/>
          <w:color w:val="000000"/>
          <w:kern w:val="0"/>
          <w:sz w:val="20"/>
          <w:szCs w:val="20"/>
        </w:rPr>
        <w:t>片</w:t>
      </w:r>
      <w:r w:rsidR="001C68BE">
        <w:rPr>
          <w:rFonts w:ascii="楷体_GB2312" w:eastAsia="楷体_GB2312" w:hint="eastAsia"/>
          <w:color w:val="000000"/>
          <w:kern w:val="0"/>
          <w:sz w:val="20"/>
          <w:szCs w:val="20"/>
        </w:rPr>
        <w:t>扎破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。</w:t>
      </w:r>
    </w:p>
    <w:p w14:paraId="6A3120C6" w14:textId="5B3BAB51" w:rsidR="0092114B" w:rsidRDefault="00F023A6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3.</w:t>
      </w:r>
      <w:r w:rsidR="00317F9F">
        <w:rPr>
          <w:rFonts w:ascii="楷体_GB2312" w:eastAsia="楷体_GB2312" w:hint="eastAsia"/>
          <w:color w:val="000000"/>
          <w:kern w:val="0"/>
          <w:sz w:val="20"/>
          <w:szCs w:val="20"/>
        </w:rPr>
        <w:t>加装驾驶室，确保雨雪天气正常使用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。</w:t>
      </w:r>
    </w:p>
    <w:p w14:paraId="79C339D9" w14:textId="537113F5" w:rsidR="0092114B" w:rsidRDefault="00F023A6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4.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配备相应的辅助设备及耗材，以保证设备的正常运行。</w:t>
      </w:r>
    </w:p>
    <w:p w14:paraId="518F2594" w14:textId="0E4FE8E7" w:rsidR="0092114B" w:rsidRDefault="00F023A6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5.</w:t>
      </w:r>
      <w:r w:rsidR="00317F9F" w:rsidRPr="00317F9F">
        <w:rPr>
          <w:rFonts w:ascii="楷体_GB2312" w:eastAsia="楷体_GB2312" w:hint="eastAsia"/>
          <w:color w:val="000000"/>
          <w:kern w:val="0"/>
          <w:sz w:val="20"/>
          <w:szCs w:val="20"/>
        </w:rPr>
        <w:t xml:space="preserve"> </w:t>
      </w:r>
      <w:r w:rsidR="00317F9F">
        <w:rPr>
          <w:rFonts w:ascii="楷体_GB2312" w:eastAsia="楷体_GB2312" w:hint="eastAsia"/>
          <w:color w:val="000000"/>
          <w:kern w:val="0"/>
          <w:sz w:val="20"/>
          <w:szCs w:val="20"/>
        </w:rPr>
        <w:t>使用寿命长，运行成本低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。</w:t>
      </w:r>
    </w:p>
    <w:p w14:paraId="7BA18065" w14:textId="77777777" w:rsidR="0092114B" w:rsidRDefault="00F023A6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三、技术性能指标</w:t>
      </w:r>
    </w:p>
    <w:p w14:paraId="0C049441" w14:textId="37E37EC0" w:rsidR="0092114B" w:rsidRDefault="00B435FE" w:rsidP="00B435FE">
      <w:pPr>
        <w:pStyle w:val="Default"/>
        <w:ind w:firstLineChars="200" w:firstLine="400"/>
        <w:rPr>
          <w:rFonts w:ascii="楷体_GB2312" w:eastAsia="楷体_GB2312" w:hAnsi="Times New Roman" w:cs="Times New Roman"/>
          <w:sz w:val="20"/>
          <w:szCs w:val="20"/>
        </w:rPr>
      </w:pPr>
      <w:r>
        <w:rPr>
          <w:rFonts w:ascii="楷体_GB2312" w:eastAsia="楷体_GB2312" w:hAnsi="Times New Roman" w:cs="Times New Roman" w:hint="eastAsia"/>
          <w:sz w:val="20"/>
          <w:szCs w:val="20"/>
        </w:rPr>
        <w:t>1</w:t>
      </w:r>
      <w:r>
        <w:rPr>
          <w:rFonts w:ascii="楷体_GB2312" w:eastAsia="楷体_GB2312" w:hAnsi="Times New Roman" w:cs="Times New Roman"/>
          <w:sz w:val="20"/>
          <w:szCs w:val="20"/>
        </w:rPr>
        <w:t>.</w:t>
      </w:r>
      <w:r>
        <w:rPr>
          <w:rFonts w:ascii="楷体_GB2312" w:eastAsia="楷体_GB2312" w:hAnsi="Times New Roman" w:cs="Times New Roman" w:hint="eastAsia"/>
          <w:sz w:val="20"/>
          <w:szCs w:val="20"/>
        </w:rPr>
        <w:t>最大起升高度为3</w:t>
      </w:r>
      <w:r>
        <w:rPr>
          <w:rFonts w:ascii="楷体_GB2312" w:eastAsia="楷体_GB2312" w:hAnsi="Times New Roman" w:cs="Times New Roman"/>
          <w:sz w:val="20"/>
          <w:szCs w:val="20"/>
        </w:rPr>
        <w:t>m.</w:t>
      </w:r>
    </w:p>
    <w:p w14:paraId="2D824FB6" w14:textId="1F08F02E" w:rsidR="00B435FE" w:rsidRDefault="00B435FE" w:rsidP="00B435FE">
      <w:pPr>
        <w:pStyle w:val="Default"/>
        <w:ind w:firstLineChars="200" w:firstLine="400"/>
        <w:rPr>
          <w:rFonts w:ascii="楷体_GB2312" w:eastAsia="楷体_GB2312" w:hAnsi="Times New Roman" w:cs="Times New Roman"/>
          <w:sz w:val="20"/>
          <w:szCs w:val="20"/>
        </w:rPr>
      </w:pPr>
      <w:r>
        <w:rPr>
          <w:rFonts w:ascii="楷体_GB2312" w:eastAsia="楷体_GB2312" w:hAnsi="Times New Roman" w:cs="Times New Roman" w:hint="eastAsia"/>
          <w:sz w:val="20"/>
          <w:szCs w:val="20"/>
        </w:rPr>
        <w:t>2</w:t>
      </w:r>
      <w:r>
        <w:rPr>
          <w:rFonts w:ascii="楷体_GB2312" w:eastAsia="楷体_GB2312" w:hAnsi="Times New Roman" w:cs="Times New Roman"/>
          <w:sz w:val="20"/>
          <w:szCs w:val="20"/>
        </w:rPr>
        <w:t>.</w:t>
      </w:r>
      <w:r>
        <w:rPr>
          <w:rFonts w:ascii="楷体_GB2312" w:eastAsia="楷体_GB2312" w:hAnsi="Times New Roman" w:cs="Times New Roman" w:hint="eastAsia"/>
          <w:sz w:val="20"/>
          <w:szCs w:val="20"/>
        </w:rPr>
        <w:t>自由起升高度1</w:t>
      </w:r>
      <w:r>
        <w:rPr>
          <w:rFonts w:ascii="楷体_GB2312" w:eastAsia="楷体_GB2312" w:hAnsi="Times New Roman" w:cs="Times New Roman"/>
          <w:sz w:val="20"/>
          <w:szCs w:val="20"/>
        </w:rPr>
        <w:t>.6m</w:t>
      </w:r>
      <w:r>
        <w:rPr>
          <w:rFonts w:ascii="楷体_GB2312" w:eastAsia="楷体_GB2312" w:hAnsi="Times New Roman" w:cs="Times New Roman" w:hint="eastAsia"/>
          <w:sz w:val="20"/>
          <w:szCs w:val="20"/>
        </w:rPr>
        <w:t>以上。</w:t>
      </w:r>
    </w:p>
    <w:p w14:paraId="34F2E0C4" w14:textId="39BCF8F7" w:rsidR="00B435FE" w:rsidRDefault="00B435FE" w:rsidP="00B435FE">
      <w:pPr>
        <w:pStyle w:val="Default"/>
        <w:ind w:firstLineChars="200" w:firstLine="400"/>
        <w:rPr>
          <w:rFonts w:ascii="楷体_GB2312" w:eastAsia="楷体_GB2312" w:hAnsi="Times New Roman" w:cs="Times New Roman"/>
          <w:sz w:val="20"/>
          <w:szCs w:val="20"/>
        </w:rPr>
      </w:pPr>
      <w:r>
        <w:rPr>
          <w:rFonts w:ascii="楷体_GB2312" w:eastAsia="楷体_GB2312" w:hAnsi="Times New Roman" w:cs="Times New Roman" w:hint="eastAsia"/>
          <w:sz w:val="20"/>
          <w:szCs w:val="20"/>
        </w:rPr>
        <w:t>3</w:t>
      </w:r>
      <w:r>
        <w:rPr>
          <w:rFonts w:ascii="楷体_GB2312" w:eastAsia="楷体_GB2312" w:hAnsi="Times New Roman" w:cs="Times New Roman"/>
          <w:sz w:val="20"/>
          <w:szCs w:val="20"/>
        </w:rPr>
        <w:t>.</w:t>
      </w:r>
      <w:r>
        <w:rPr>
          <w:rFonts w:ascii="楷体_GB2312" w:eastAsia="楷体_GB2312" w:hAnsi="Times New Roman" w:cs="Times New Roman" w:hint="eastAsia"/>
          <w:sz w:val="20"/>
          <w:szCs w:val="20"/>
        </w:rPr>
        <w:t>额定起重量3</w:t>
      </w:r>
      <w:r>
        <w:rPr>
          <w:rFonts w:ascii="楷体_GB2312" w:eastAsia="楷体_GB2312" w:hAnsi="Times New Roman" w:cs="Times New Roman"/>
          <w:sz w:val="20"/>
          <w:szCs w:val="20"/>
        </w:rPr>
        <w:t>.5</w:t>
      </w:r>
      <w:r>
        <w:rPr>
          <w:rFonts w:ascii="楷体_GB2312" w:eastAsia="楷体_GB2312" w:hAnsi="Times New Roman" w:cs="Times New Roman" w:hint="eastAsia"/>
          <w:sz w:val="20"/>
          <w:szCs w:val="20"/>
        </w:rPr>
        <w:t>吨以上。</w:t>
      </w:r>
    </w:p>
    <w:p w14:paraId="33F9E2F2" w14:textId="08C66DA6" w:rsidR="00B435FE" w:rsidRDefault="009901F9" w:rsidP="009901F9">
      <w:pPr>
        <w:pStyle w:val="Default"/>
        <w:ind w:firstLineChars="200" w:firstLine="400"/>
        <w:rPr>
          <w:rFonts w:ascii="楷体_GB2312" w:eastAsia="楷体_GB2312" w:hAnsi="Times New Roman" w:cs="Times New Roman"/>
          <w:sz w:val="20"/>
          <w:szCs w:val="20"/>
        </w:rPr>
      </w:pPr>
      <w:r>
        <w:rPr>
          <w:rFonts w:ascii="楷体_GB2312" w:eastAsia="楷体_GB2312" w:hAnsi="Times New Roman" w:cs="Times New Roman" w:hint="eastAsia"/>
          <w:sz w:val="20"/>
          <w:szCs w:val="20"/>
        </w:rPr>
        <w:t>4</w:t>
      </w:r>
      <w:r>
        <w:rPr>
          <w:rFonts w:ascii="楷体_GB2312" w:eastAsia="楷体_GB2312" w:hAnsi="Times New Roman" w:cs="Times New Roman"/>
          <w:sz w:val="20"/>
          <w:szCs w:val="20"/>
        </w:rPr>
        <w:t>.</w:t>
      </w:r>
      <w:r>
        <w:rPr>
          <w:rFonts w:ascii="楷体_GB2312" w:eastAsia="楷体_GB2312" w:hAnsi="Times New Roman" w:cs="Times New Roman" w:hint="eastAsia"/>
          <w:sz w:val="20"/>
          <w:szCs w:val="20"/>
        </w:rPr>
        <w:t>自动挡。</w:t>
      </w:r>
    </w:p>
    <w:p w14:paraId="26B82F3F" w14:textId="18A92861" w:rsidR="0092114B" w:rsidRDefault="00F023A6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四、必须满足标准</w:t>
      </w:r>
    </w:p>
    <w:p w14:paraId="2C7EE310" w14:textId="6DC865AC" w:rsidR="00477449" w:rsidRPr="00477449" w:rsidRDefault="00477449" w:rsidP="00477449">
      <w:pPr>
        <w:ind w:leftChars="200" w:left="420"/>
        <w:rPr>
          <w:rFonts w:ascii="楷体" w:eastAsia="楷体" w:hAnsi="楷体"/>
          <w:b/>
          <w:sz w:val="20"/>
          <w:szCs w:val="20"/>
        </w:rPr>
      </w:pPr>
      <w:r>
        <w:rPr>
          <w:rFonts w:ascii="楷体" w:eastAsia="楷体" w:hAnsi="楷体"/>
          <w:color w:val="333333"/>
          <w:sz w:val="20"/>
          <w:szCs w:val="20"/>
          <w:shd w:val="clear" w:color="auto" w:fill="FFFFFF"/>
        </w:rPr>
        <w:t>1.</w:t>
      </w:r>
      <w:r w:rsidRPr="00477449">
        <w:rPr>
          <w:rFonts w:ascii="楷体" w:eastAsia="楷体" w:hAnsi="楷体" w:hint="eastAsia"/>
          <w:color w:val="333333"/>
          <w:sz w:val="20"/>
          <w:szCs w:val="20"/>
          <w:shd w:val="clear" w:color="auto" w:fill="FFFFFF"/>
        </w:rPr>
        <w:t>GB/T 22417-2008《叉车 货叉叉套和伸缩式货叉 技术性能和强度要求》</w:t>
      </w:r>
      <w:r w:rsidRPr="00477449">
        <w:rPr>
          <w:rFonts w:ascii="楷体" w:eastAsia="楷体" w:hAnsi="楷体" w:hint="eastAsia"/>
          <w:color w:val="333333"/>
          <w:sz w:val="20"/>
          <w:szCs w:val="20"/>
        </w:rPr>
        <w:br/>
      </w:r>
      <w:r>
        <w:rPr>
          <w:rFonts w:ascii="楷体" w:eastAsia="楷体" w:hAnsi="楷体"/>
          <w:color w:val="333333"/>
          <w:sz w:val="20"/>
          <w:szCs w:val="20"/>
          <w:shd w:val="clear" w:color="auto" w:fill="FFFFFF"/>
        </w:rPr>
        <w:t>2.</w:t>
      </w:r>
      <w:r w:rsidRPr="00477449">
        <w:rPr>
          <w:rFonts w:ascii="楷体" w:eastAsia="楷体" w:hAnsi="楷体" w:hint="eastAsia"/>
          <w:color w:val="333333"/>
          <w:sz w:val="20"/>
          <w:szCs w:val="20"/>
          <w:shd w:val="clear" w:color="auto" w:fill="FFFFFF"/>
        </w:rPr>
        <w:t>GB/T 22420-2008《两向和多向运行叉车 稳定性试验》</w:t>
      </w:r>
      <w:r w:rsidRPr="00477449">
        <w:rPr>
          <w:rFonts w:ascii="楷体" w:eastAsia="楷体" w:hAnsi="楷体" w:hint="eastAsia"/>
          <w:color w:val="333333"/>
          <w:sz w:val="20"/>
          <w:szCs w:val="20"/>
        </w:rPr>
        <w:br/>
      </w:r>
      <w:r>
        <w:rPr>
          <w:rFonts w:ascii="楷体" w:eastAsia="楷体" w:hAnsi="楷体"/>
          <w:color w:val="333333"/>
          <w:sz w:val="20"/>
          <w:szCs w:val="20"/>
          <w:shd w:val="clear" w:color="auto" w:fill="FFFFFF"/>
        </w:rPr>
        <w:t>3.</w:t>
      </w:r>
      <w:r w:rsidRPr="00477449">
        <w:rPr>
          <w:rFonts w:ascii="楷体" w:eastAsia="楷体" w:hAnsi="楷体" w:hint="eastAsia"/>
          <w:color w:val="333333"/>
          <w:sz w:val="20"/>
          <w:szCs w:val="20"/>
          <w:shd w:val="clear" w:color="auto" w:fill="FFFFFF"/>
        </w:rPr>
        <w:t>GB/T 26561-2011《搬运6m及其以上长度货运集装箱的平衡重式叉车 附加稳定性试验》</w:t>
      </w:r>
      <w:r w:rsidRPr="00477449">
        <w:rPr>
          <w:rFonts w:ascii="楷体" w:eastAsia="楷体" w:hAnsi="楷体" w:hint="eastAsia"/>
          <w:color w:val="333333"/>
          <w:sz w:val="20"/>
          <w:szCs w:val="20"/>
        </w:rPr>
        <w:br/>
      </w:r>
      <w:r>
        <w:rPr>
          <w:rFonts w:ascii="楷体" w:eastAsia="楷体" w:hAnsi="楷体"/>
          <w:color w:val="333333"/>
          <w:sz w:val="20"/>
          <w:szCs w:val="20"/>
          <w:shd w:val="clear" w:color="auto" w:fill="FFFFFF"/>
        </w:rPr>
        <w:t>4.</w:t>
      </w:r>
      <w:r w:rsidRPr="00477449">
        <w:rPr>
          <w:rFonts w:ascii="楷体" w:eastAsia="楷体" w:hAnsi="楷体" w:hint="eastAsia"/>
          <w:color w:val="333333"/>
          <w:sz w:val="20"/>
          <w:szCs w:val="20"/>
          <w:shd w:val="clear" w:color="auto" w:fill="FFFFFF"/>
        </w:rPr>
        <w:t>GB/T 5141-2005《平衡重式叉车稳定性试验》</w:t>
      </w:r>
      <w:r w:rsidRPr="00477449">
        <w:rPr>
          <w:rFonts w:ascii="楷体" w:eastAsia="楷体" w:hAnsi="楷体" w:hint="eastAsia"/>
          <w:color w:val="333333"/>
          <w:sz w:val="20"/>
          <w:szCs w:val="20"/>
        </w:rPr>
        <w:br/>
      </w:r>
      <w:r>
        <w:rPr>
          <w:rFonts w:ascii="楷体" w:eastAsia="楷体" w:hAnsi="楷体"/>
          <w:color w:val="333333"/>
          <w:sz w:val="20"/>
          <w:szCs w:val="20"/>
          <w:shd w:val="clear" w:color="auto" w:fill="FFFFFF"/>
        </w:rPr>
        <w:t>5.</w:t>
      </w:r>
      <w:r w:rsidRPr="00477449">
        <w:rPr>
          <w:rFonts w:ascii="楷体" w:eastAsia="楷体" w:hAnsi="楷体" w:hint="eastAsia"/>
          <w:color w:val="333333"/>
          <w:sz w:val="20"/>
          <w:szCs w:val="20"/>
          <w:shd w:val="clear" w:color="auto" w:fill="FFFFFF"/>
        </w:rPr>
        <w:t>GB/T 5184-2008《叉车 挂钩型货叉和货叉架 安装尺寸》</w:t>
      </w:r>
    </w:p>
    <w:p w14:paraId="09DADA32" w14:textId="77777777" w:rsidR="0092114B" w:rsidRDefault="00F023A6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五、配置清单</w:t>
      </w:r>
    </w:p>
    <w:p w14:paraId="7810A7CC" w14:textId="32022DF0" w:rsidR="00477449" w:rsidRDefault="00DB0F13" w:rsidP="00477449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1</w:t>
      </w:r>
      <w:r>
        <w:rPr>
          <w:rFonts w:ascii="楷体" w:eastAsia="楷体" w:hAnsi="楷体"/>
          <w:sz w:val="20"/>
          <w:szCs w:val="20"/>
        </w:rPr>
        <w:t>.</w:t>
      </w:r>
      <w:r w:rsidRPr="00DB0F13">
        <w:rPr>
          <w:rFonts w:ascii="楷体" w:eastAsia="楷体" w:hAnsi="楷体" w:hint="eastAsia"/>
          <w:sz w:val="20"/>
          <w:szCs w:val="20"/>
        </w:rPr>
        <w:t>两节3米标准门架</w:t>
      </w:r>
      <w:r>
        <w:rPr>
          <w:rFonts w:ascii="楷体" w:eastAsia="楷体" w:hAnsi="楷体" w:hint="eastAsia"/>
          <w:sz w:val="20"/>
          <w:szCs w:val="20"/>
        </w:rPr>
        <w:t>。</w:t>
      </w:r>
    </w:p>
    <w:p w14:paraId="4778F1A0" w14:textId="77777777" w:rsidR="00DB0F13" w:rsidRDefault="00DB0F13" w:rsidP="005338EE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2</w:t>
      </w:r>
      <w:r>
        <w:rPr>
          <w:rFonts w:ascii="楷体" w:eastAsia="楷体" w:hAnsi="楷体"/>
          <w:sz w:val="20"/>
          <w:szCs w:val="20"/>
        </w:rPr>
        <w:t>.</w:t>
      </w:r>
      <w:r w:rsidRPr="00DB0F13">
        <w:rPr>
          <w:rFonts w:ascii="楷体" w:eastAsia="楷体" w:hAnsi="楷体" w:hint="eastAsia"/>
          <w:sz w:val="20"/>
          <w:szCs w:val="20"/>
        </w:rPr>
        <w:t>两米以上的货叉</w:t>
      </w:r>
    </w:p>
    <w:p w14:paraId="6D5F12AD" w14:textId="1C49E94D" w:rsidR="00DB0F13" w:rsidRDefault="00DB0F13" w:rsidP="005338EE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3</w:t>
      </w:r>
      <w:r>
        <w:rPr>
          <w:rFonts w:ascii="楷体" w:eastAsia="楷体" w:hAnsi="楷体"/>
          <w:sz w:val="20"/>
          <w:szCs w:val="20"/>
        </w:rPr>
        <w:t>.</w:t>
      </w:r>
      <w:r w:rsidRPr="00DB0F13">
        <w:rPr>
          <w:rFonts w:ascii="楷体" w:eastAsia="楷体" w:hAnsi="楷体" w:hint="eastAsia"/>
          <w:sz w:val="20"/>
          <w:szCs w:val="20"/>
        </w:rPr>
        <w:t>自动挡</w:t>
      </w:r>
      <w:r>
        <w:rPr>
          <w:rFonts w:ascii="楷体" w:eastAsia="楷体" w:hAnsi="楷体" w:hint="eastAsia"/>
          <w:sz w:val="20"/>
          <w:szCs w:val="20"/>
        </w:rPr>
        <w:t>。</w:t>
      </w:r>
    </w:p>
    <w:p w14:paraId="27788A26" w14:textId="77777777" w:rsidR="00DB0F13" w:rsidRDefault="00DB0F13" w:rsidP="005338EE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4</w:t>
      </w:r>
      <w:r>
        <w:rPr>
          <w:rFonts w:ascii="楷体" w:eastAsia="楷体" w:hAnsi="楷体"/>
          <w:sz w:val="20"/>
          <w:szCs w:val="20"/>
        </w:rPr>
        <w:t>.</w:t>
      </w:r>
      <w:r>
        <w:rPr>
          <w:rFonts w:ascii="楷体" w:eastAsia="楷体" w:hAnsi="楷体" w:hint="eastAsia"/>
          <w:sz w:val="20"/>
          <w:szCs w:val="20"/>
        </w:rPr>
        <w:t>四个实心轮胎</w:t>
      </w:r>
    </w:p>
    <w:p w14:paraId="05EE03E6" w14:textId="77777777" w:rsidR="00DB0F13" w:rsidRDefault="00DB0F13" w:rsidP="005338EE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/>
          <w:sz w:val="20"/>
          <w:szCs w:val="20"/>
        </w:rPr>
        <w:t>5.</w:t>
      </w:r>
      <w:r w:rsidRPr="00DB0F13">
        <w:rPr>
          <w:rFonts w:ascii="楷体" w:eastAsia="楷体" w:hAnsi="楷体" w:hint="eastAsia"/>
          <w:sz w:val="20"/>
          <w:szCs w:val="20"/>
        </w:rPr>
        <w:t>驾驶室</w:t>
      </w:r>
      <w:r>
        <w:rPr>
          <w:rFonts w:ascii="楷体" w:eastAsia="楷体" w:hAnsi="楷体" w:hint="eastAsia"/>
          <w:sz w:val="20"/>
          <w:szCs w:val="20"/>
        </w:rPr>
        <w:t>。</w:t>
      </w:r>
    </w:p>
    <w:p w14:paraId="69BACE2E" w14:textId="1AB806EA" w:rsidR="00DB0F13" w:rsidRDefault="00DB0F13" w:rsidP="005338EE">
      <w:pPr>
        <w:ind w:rightChars="50" w:right="105" w:firstLineChars="200" w:firstLine="400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6</w:t>
      </w:r>
      <w:r>
        <w:rPr>
          <w:rFonts w:ascii="楷体" w:eastAsia="楷体" w:hAnsi="楷体"/>
          <w:sz w:val="20"/>
          <w:szCs w:val="20"/>
        </w:rPr>
        <w:t>.</w:t>
      </w:r>
      <w:r w:rsidRPr="00DB0F13">
        <w:rPr>
          <w:rFonts w:ascii="楷体" w:eastAsia="楷体" w:hAnsi="楷体" w:hint="eastAsia"/>
          <w:sz w:val="20"/>
          <w:szCs w:val="20"/>
        </w:rPr>
        <w:t>左右后视镜。</w:t>
      </w:r>
    </w:p>
    <w:p w14:paraId="02547398" w14:textId="77777777" w:rsidR="00DB0F13" w:rsidRDefault="00DB0F13">
      <w:pPr>
        <w:ind w:rightChars="50" w:right="105"/>
        <w:rPr>
          <w:rFonts w:ascii="楷体" w:eastAsia="楷体" w:hAnsi="楷体"/>
          <w:sz w:val="20"/>
          <w:szCs w:val="20"/>
        </w:rPr>
      </w:pPr>
    </w:p>
    <w:p w14:paraId="15FF42C8" w14:textId="3E84A901" w:rsidR="0092114B" w:rsidRDefault="00F023A6">
      <w:pPr>
        <w:ind w:rightChars="50" w:right="105"/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六、售后服务及其他</w:t>
      </w:r>
    </w:p>
    <w:p w14:paraId="7CB1ABE6" w14:textId="77777777" w:rsidR="0092114B" w:rsidRDefault="00F023A6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1.</w:t>
      </w:r>
      <w:r>
        <w:rPr>
          <w:rFonts w:ascii="楷体_GB2312" w:eastAsia="楷体_GB2312" w:hAnsi="宋体" w:hint="eastAsia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 w14:paraId="471C8E11" w14:textId="103B484F" w:rsidR="0092114B" w:rsidRDefault="00F023A6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2.</w:t>
      </w:r>
      <w:r>
        <w:rPr>
          <w:rFonts w:ascii="楷体_GB2312" w:eastAsia="楷体_GB2312" w:hAnsi="宋体" w:hint="eastAsia"/>
          <w:sz w:val="20"/>
          <w:szCs w:val="20"/>
        </w:rPr>
        <w:t>售后服务：维修在</w:t>
      </w:r>
      <w:r>
        <w:rPr>
          <w:rFonts w:ascii="楷体_GB2312" w:eastAsia="楷体_GB2312" w:hAnsi="宋体"/>
          <w:sz w:val="20"/>
          <w:szCs w:val="20"/>
        </w:rPr>
        <w:t>4</w:t>
      </w:r>
      <w:r>
        <w:rPr>
          <w:rFonts w:ascii="楷体_GB2312" w:eastAsia="楷体_GB2312" w:hAnsi="宋体" w:hint="eastAsia"/>
          <w:sz w:val="20"/>
          <w:szCs w:val="20"/>
        </w:rPr>
        <w:t>小时内响应，在</w:t>
      </w:r>
      <w:r>
        <w:rPr>
          <w:rFonts w:ascii="楷体_GB2312" w:eastAsia="楷体_GB2312" w:hAnsi="宋体"/>
          <w:sz w:val="20"/>
          <w:szCs w:val="20"/>
        </w:rPr>
        <w:t>48</w:t>
      </w:r>
      <w:r>
        <w:rPr>
          <w:rFonts w:ascii="楷体_GB2312" w:eastAsia="楷体_GB2312" w:hAnsi="宋体" w:hint="eastAsia"/>
          <w:sz w:val="20"/>
          <w:szCs w:val="20"/>
        </w:rPr>
        <w:t>小时之内到达现场进行维护；保修期后的服务工作由供货商公司专业维修中心负责。</w:t>
      </w:r>
    </w:p>
    <w:p w14:paraId="2D82F13A" w14:textId="30C89388" w:rsidR="0092114B" w:rsidRDefault="00F023A6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3.</w:t>
      </w:r>
      <w:r>
        <w:rPr>
          <w:rFonts w:ascii="楷体_GB2312" w:eastAsia="楷体_GB2312" w:hAnsi="宋体" w:hint="eastAsia"/>
          <w:sz w:val="20"/>
          <w:szCs w:val="20"/>
        </w:rPr>
        <w:t>技术资料及培训：乙方提供完整的中文版操作使用手册、维修手册等相关资</w:t>
      </w:r>
      <w:r w:rsidR="00B805DB">
        <w:rPr>
          <w:rFonts w:ascii="楷体_GB2312" w:eastAsia="楷体_GB2312" w:hAnsi="宋体" w:hint="eastAsia"/>
          <w:sz w:val="20"/>
          <w:szCs w:val="20"/>
        </w:rPr>
        <w:t>料。</w:t>
      </w:r>
    </w:p>
    <w:p w14:paraId="136D09C0" w14:textId="77777777" w:rsidR="0092114B" w:rsidRDefault="00F023A6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4.</w:t>
      </w:r>
      <w:r>
        <w:rPr>
          <w:rFonts w:ascii="楷体_GB2312" w:eastAsia="楷体_GB2312" w:hAnsi="宋体" w:hint="eastAsia"/>
          <w:sz w:val="20"/>
          <w:szCs w:val="20"/>
        </w:rPr>
        <w:t>供货商在国内要有专业的固定服务中心和足够完善的维修服务实力，确保备件的供应顺畅。</w:t>
      </w:r>
    </w:p>
    <w:p w14:paraId="591BCFC2" w14:textId="77777777" w:rsidR="0092114B" w:rsidRDefault="00F023A6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5.</w:t>
      </w:r>
      <w:r>
        <w:rPr>
          <w:rFonts w:ascii="楷体_GB2312" w:eastAsia="楷体_GB2312" w:hAnsi="宋体" w:hint="eastAsia"/>
          <w:sz w:val="20"/>
          <w:szCs w:val="20"/>
        </w:rPr>
        <w:t>交货期为合同签定后</w:t>
      </w:r>
      <w:r>
        <w:rPr>
          <w:rFonts w:ascii="楷体_GB2312" w:eastAsia="楷体_GB2312" w:hAnsi="宋体"/>
          <w:sz w:val="20"/>
          <w:szCs w:val="20"/>
        </w:rPr>
        <w:t>1</w:t>
      </w:r>
      <w:r>
        <w:rPr>
          <w:rFonts w:ascii="楷体_GB2312" w:eastAsia="楷体_GB2312" w:hAnsi="宋体" w:hint="eastAsia"/>
          <w:sz w:val="20"/>
          <w:szCs w:val="20"/>
        </w:rPr>
        <w:t>个月内。</w:t>
      </w:r>
    </w:p>
    <w:p w14:paraId="1AFE2A7C" w14:textId="77777777" w:rsidR="0092114B" w:rsidRDefault="00F023A6">
      <w:pPr>
        <w:ind w:leftChars="85" w:left="178" w:firstLineChars="100" w:firstLine="200"/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6.</w:t>
      </w:r>
      <w:r>
        <w:rPr>
          <w:rFonts w:ascii="楷体_GB2312" w:eastAsia="楷体_GB2312" w:hAnsi="宋体" w:hint="eastAsia"/>
          <w:sz w:val="20"/>
          <w:szCs w:val="20"/>
        </w:rPr>
        <w:t>近</w:t>
      </w:r>
      <w:r>
        <w:rPr>
          <w:rFonts w:ascii="楷体_GB2312" w:eastAsia="楷体_GB2312" w:hAnsi="宋体"/>
          <w:sz w:val="20"/>
          <w:szCs w:val="20"/>
        </w:rPr>
        <w:t>3</w:t>
      </w:r>
      <w:r>
        <w:rPr>
          <w:rFonts w:ascii="楷体_GB2312" w:eastAsia="楷体_GB2312" w:hAnsi="宋体" w:hint="eastAsia"/>
          <w:sz w:val="20"/>
          <w:szCs w:val="20"/>
        </w:rPr>
        <w:t>年内至少有</w:t>
      </w:r>
      <w:r>
        <w:rPr>
          <w:rFonts w:ascii="楷体_GB2312" w:eastAsia="楷体_GB2312" w:hAnsi="宋体"/>
          <w:sz w:val="20"/>
          <w:szCs w:val="20"/>
        </w:rPr>
        <w:t>3</w:t>
      </w:r>
      <w:r>
        <w:rPr>
          <w:rFonts w:ascii="楷体_GB2312" w:eastAsia="楷体_GB2312" w:hAnsi="宋体" w:hint="eastAsia"/>
          <w:sz w:val="20"/>
          <w:szCs w:val="20"/>
        </w:rPr>
        <w:t>家以上该类产品的销售业绩（且使用良好，需提供具体客户合同和联系信息。</w:t>
      </w:r>
    </w:p>
    <w:sectPr w:rsidR="009211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821B" w14:textId="77777777" w:rsidR="00A8634A" w:rsidRDefault="00A8634A" w:rsidP="00580ED1">
      <w:r>
        <w:separator/>
      </w:r>
    </w:p>
  </w:endnote>
  <w:endnote w:type="continuationSeparator" w:id="0">
    <w:p w14:paraId="20A1F92C" w14:textId="77777777" w:rsidR="00A8634A" w:rsidRDefault="00A8634A" w:rsidP="0058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6566" w14:textId="77777777" w:rsidR="00A8634A" w:rsidRDefault="00A8634A" w:rsidP="00580ED1">
      <w:r>
        <w:separator/>
      </w:r>
    </w:p>
  </w:footnote>
  <w:footnote w:type="continuationSeparator" w:id="0">
    <w:p w14:paraId="337AC1C7" w14:textId="77777777" w:rsidR="00A8634A" w:rsidRDefault="00A8634A" w:rsidP="0058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8F"/>
    <w:rsid w:val="00021CFE"/>
    <w:rsid w:val="0009790F"/>
    <w:rsid w:val="000D4B34"/>
    <w:rsid w:val="000F02F7"/>
    <w:rsid w:val="000F426D"/>
    <w:rsid w:val="0010788F"/>
    <w:rsid w:val="00114C1C"/>
    <w:rsid w:val="001C68BE"/>
    <w:rsid w:val="00244D0C"/>
    <w:rsid w:val="002A6AC5"/>
    <w:rsid w:val="002C7C0F"/>
    <w:rsid w:val="002E11BA"/>
    <w:rsid w:val="00317F9F"/>
    <w:rsid w:val="00353FAD"/>
    <w:rsid w:val="003938CB"/>
    <w:rsid w:val="00462D03"/>
    <w:rsid w:val="00477449"/>
    <w:rsid w:val="005015CD"/>
    <w:rsid w:val="005338EE"/>
    <w:rsid w:val="00580ED1"/>
    <w:rsid w:val="00652FB7"/>
    <w:rsid w:val="00664CA4"/>
    <w:rsid w:val="006C028B"/>
    <w:rsid w:val="007C7927"/>
    <w:rsid w:val="007F0CEC"/>
    <w:rsid w:val="008216EE"/>
    <w:rsid w:val="008C3B42"/>
    <w:rsid w:val="008D2EAF"/>
    <w:rsid w:val="008F6265"/>
    <w:rsid w:val="0092114B"/>
    <w:rsid w:val="00926830"/>
    <w:rsid w:val="00946F10"/>
    <w:rsid w:val="00954130"/>
    <w:rsid w:val="009901F9"/>
    <w:rsid w:val="009C5DF0"/>
    <w:rsid w:val="00A8634A"/>
    <w:rsid w:val="00AA4435"/>
    <w:rsid w:val="00B435FE"/>
    <w:rsid w:val="00B55E23"/>
    <w:rsid w:val="00B805DB"/>
    <w:rsid w:val="00BB3225"/>
    <w:rsid w:val="00BC5116"/>
    <w:rsid w:val="00BD099E"/>
    <w:rsid w:val="00BE273F"/>
    <w:rsid w:val="00C96A07"/>
    <w:rsid w:val="00CF291B"/>
    <w:rsid w:val="00D67550"/>
    <w:rsid w:val="00DB0F13"/>
    <w:rsid w:val="00E231EF"/>
    <w:rsid w:val="00F023A6"/>
    <w:rsid w:val="00F306F8"/>
    <w:rsid w:val="00F63731"/>
    <w:rsid w:val="00F64407"/>
    <w:rsid w:val="00F85AA0"/>
    <w:rsid w:val="00FC3748"/>
    <w:rsid w:val="288C5873"/>
    <w:rsid w:val="32A72276"/>
    <w:rsid w:val="3B096473"/>
    <w:rsid w:val="3B60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1FB9B"/>
  <w15:docId w15:val="{51294988-4A5C-4118-9958-FB991B53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B55E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650</Characters>
  <Application>Microsoft Office Word</Application>
  <DocSecurity>0</DocSecurity>
  <Lines>5</Lines>
  <Paragraphs>1</Paragraphs>
  <ScaleCrop>false</ScaleCrop>
  <Company>Win7w.Com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蔡宇武</dc:creator>
  <cp:lastModifiedBy>颜 文杰</cp:lastModifiedBy>
  <cp:revision>30</cp:revision>
  <dcterms:created xsi:type="dcterms:W3CDTF">2018-11-15T01:34:00Z</dcterms:created>
  <dcterms:modified xsi:type="dcterms:W3CDTF">2022-04-11T06:54:00Z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