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D5570" w14:textId="71DB1987" w:rsidR="006D22F5" w:rsidRDefault="00000000">
      <w:pPr>
        <w:spacing w:line="300" w:lineRule="auto"/>
        <w:jc w:val="center"/>
        <w:rPr>
          <w:rFonts w:ascii="Times New Roman" w:eastAsia="宋体" w:hAnsi="Times New Roman"/>
          <w:b/>
          <w:bCs/>
          <w:sz w:val="32"/>
          <w:szCs w:val="32"/>
        </w:rPr>
      </w:pPr>
      <w:r>
        <w:rPr>
          <w:rFonts w:ascii="Times New Roman" w:eastAsia="宋体" w:hAnsi="Times New Roman"/>
          <w:b/>
          <w:bCs/>
          <w:sz w:val="32"/>
          <w:szCs w:val="32"/>
        </w:rPr>
        <w:t>新能源汽车</w:t>
      </w:r>
      <w:r w:rsidR="004D1C0B">
        <w:rPr>
          <w:rFonts w:ascii="Times New Roman" w:eastAsia="宋体" w:hAnsi="Times New Roman" w:hint="eastAsia"/>
          <w:b/>
          <w:bCs/>
          <w:sz w:val="32"/>
          <w:szCs w:val="32"/>
        </w:rPr>
        <w:t>直流</w:t>
      </w:r>
      <w:r>
        <w:rPr>
          <w:rFonts w:ascii="Times New Roman" w:eastAsia="宋体" w:hAnsi="Times New Roman"/>
          <w:b/>
          <w:bCs/>
          <w:sz w:val="32"/>
          <w:szCs w:val="32"/>
        </w:rPr>
        <w:t>充电</w:t>
      </w:r>
      <w:proofErr w:type="gramStart"/>
      <w:r>
        <w:rPr>
          <w:rFonts w:ascii="Times New Roman" w:eastAsia="宋体" w:hAnsi="Times New Roman"/>
          <w:b/>
          <w:bCs/>
          <w:sz w:val="32"/>
          <w:szCs w:val="32"/>
        </w:rPr>
        <w:t>桩</w:t>
      </w:r>
      <w:r>
        <w:rPr>
          <w:rFonts w:ascii="Times New Roman" w:eastAsia="宋体" w:hAnsi="Times New Roman" w:hint="eastAsia"/>
          <w:b/>
          <w:bCs/>
          <w:sz w:val="32"/>
          <w:szCs w:val="32"/>
        </w:rPr>
        <w:t>健康</w:t>
      </w:r>
      <w:proofErr w:type="gramEnd"/>
      <w:r>
        <w:rPr>
          <w:rFonts w:ascii="Times New Roman" w:eastAsia="宋体" w:hAnsi="Times New Roman" w:hint="eastAsia"/>
          <w:b/>
          <w:bCs/>
          <w:sz w:val="32"/>
          <w:szCs w:val="32"/>
        </w:rPr>
        <w:t>状态</w:t>
      </w:r>
      <w:r>
        <w:rPr>
          <w:rFonts w:ascii="Times New Roman" w:eastAsia="宋体" w:hAnsi="Times New Roman"/>
          <w:b/>
          <w:bCs/>
          <w:sz w:val="32"/>
          <w:szCs w:val="32"/>
        </w:rPr>
        <w:t>评估</w:t>
      </w:r>
    </w:p>
    <w:p w14:paraId="54BE8752" w14:textId="77777777" w:rsidR="00571AAD" w:rsidRPr="00571AAD" w:rsidRDefault="00571AAD" w:rsidP="00571AAD">
      <w:pPr>
        <w:spacing w:line="300" w:lineRule="auto"/>
        <w:jc w:val="center"/>
        <w:rPr>
          <w:rFonts w:ascii="Times New Roman" w:eastAsia="宋体" w:hAnsi="Times New Roman"/>
          <w:sz w:val="24"/>
          <w:szCs w:val="24"/>
        </w:rPr>
      </w:pPr>
      <w:r w:rsidRPr="00571AAD">
        <w:rPr>
          <w:rFonts w:ascii="Times New Roman" w:eastAsia="宋体" w:hAnsi="Times New Roman" w:hint="eastAsia"/>
          <w:sz w:val="24"/>
          <w:szCs w:val="24"/>
        </w:rPr>
        <w:t>杨晓东（江苏省高新技术创业服务中心</w:t>
      </w:r>
      <w:r w:rsidRPr="00571AAD">
        <w:rPr>
          <w:rFonts w:ascii="Times New Roman" w:eastAsia="宋体" w:hAnsi="Times New Roman"/>
          <w:sz w:val="24"/>
          <w:szCs w:val="24"/>
        </w:rPr>
        <w:t xml:space="preserve"> </w:t>
      </w:r>
      <w:r w:rsidRPr="00571AAD">
        <w:rPr>
          <w:rFonts w:ascii="Times New Roman" w:eastAsia="宋体" w:hAnsi="Times New Roman" w:hint="eastAsia"/>
          <w:sz w:val="24"/>
          <w:szCs w:val="24"/>
        </w:rPr>
        <w:t>南京鼓楼</w:t>
      </w:r>
      <w:r w:rsidRPr="00571AAD">
        <w:rPr>
          <w:rFonts w:ascii="Times New Roman" w:eastAsia="宋体" w:hAnsi="Times New Roman"/>
          <w:sz w:val="24"/>
          <w:szCs w:val="24"/>
        </w:rPr>
        <w:t xml:space="preserve"> 210003</w:t>
      </w:r>
      <w:r w:rsidRPr="00571AAD">
        <w:rPr>
          <w:rFonts w:ascii="Times New Roman" w:eastAsia="宋体" w:hAnsi="Times New Roman" w:hint="eastAsia"/>
          <w:sz w:val="24"/>
          <w:szCs w:val="24"/>
        </w:rPr>
        <w:t>）</w:t>
      </w:r>
    </w:p>
    <w:p w14:paraId="2C5A4675" w14:textId="77777777" w:rsidR="00571AAD" w:rsidRPr="00571AAD" w:rsidRDefault="00571AAD" w:rsidP="00571AAD">
      <w:pPr>
        <w:spacing w:line="300" w:lineRule="auto"/>
        <w:jc w:val="center"/>
        <w:rPr>
          <w:rFonts w:ascii="Times New Roman" w:eastAsia="宋体" w:hAnsi="Times New Roman"/>
          <w:sz w:val="24"/>
          <w:szCs w:val="24"/>
        </w:rPr>
      </w:pPr>
      <w:r w:rsidRPr="00571AAD">
        <w:rPr>
          <w:rFonts w:ascii="Times New Roman" w:eastAsia="宋体" w:hAnsi="Times New Roman" w:hint="eastAsia"/>
          <w:sz w:val="24"/>
          <w:szCs w:val="24"/>
        </w:rPr>
        <w:t>黄静</w:t>
      </w:r>
      <w:r w:rsidRPr="00571AAD">
        <w:rPr>
          <w:rFonts w:ascii="Times New Roman" w:eastAsia="宋体" w:hAnsi="Times New Roman"/>
          <w:sz w:val="24"/>
          <w:szCs w:val="24"/>
        </w:rPr>
        <w:t xml:space="preserve"> </w:t>
      </w:r>
      <w:r w:rsidRPr="00571AAD">
        <w:rPr>
          <w:rFonts w:ascii="Times New Roman" w:eastAsia="宋体" w:hAnsi="Times New Roman" w:hint="eastAsia"/>
          <w:sz w:val="24"/>
          <w:szCs w:val="24"/>
        </w:rPr>
        <w:t>（江苏新暨南有限公司</w:t>
      </w:r>
      <w:r w:rsidRPr="00571AAD">
        <w:rPr>
          <w:rFonts w:ascii="Times New Roman" w:eastAsia="宋体" w:hAnsi="Times New Roman"/>
          <w:sz w:val="24"/>
          <w:szCs w:val="24"/>
        </w:rPr>
        <w:t xml:space="preserve"> </w:t>
      </w:r>
      <w:r w:rsidRPr="00571AAD">
        <w:rPr>
          <w:rFonts w:ascii="Times New Roman" w:eastAsia="宋体" w:hAnsi="Times New Roman" w:hint="eastAsia"/>
          <w:sz w:val="24"/>
          <w:szCs w:val="24"/>
        </w:rPr>
        <w:t>镇江句容</w:t>
      </w:r>
      <w:r w:rsidRPr="00571AAD">
        <w:rPr>
          <w:rFonts w:ascii="Times New Roman" w:eastAsia="宋体" w:hAnsi="Times New Roman"/>
          <w:sz w:val="24"/>
          <w:szCs w:val="24"/>
        </w:rPr>
        <w:t>212400</w:t>
      </w:r>
      <w:r w:rsidRPr="00571AAD">
        <w:rPr>
          <w:rFonts w:ascii="Times New Roman" w:eastAsia="宋体" w:hAnsi="Times New Roman" w:hint="eastAsia"/>
          <w:sz w:val="24"/>
          <w:szCs w:val="24"/>
        </w:rPr>
        <w:t>）</w:t>
      </w:r>
    </w:p>
    <w:p w14:paraId="1E4DBF09" w14:textId="212DD7B1" w:rsidR="00571AAD" w:rsidRPr="00571AAD" w:rsidRDefault="00571AAD" w:rsidP="00571AAD">
      <w:pPr>
        <w:spacing w:line="300" w:lineRule="auto"/>
        <w:jc w:val="center"/>
        <w:rPr>
          <w:rFonts w:ascii="Times New Roman" w:eastAsia="宋体" w:hAnsi="Times New Roman"/>
          <w:sz w:val="24"/>
          <w:szCs w:val="24"/>
        </w:rPr>
      </w:pPr>
      <w:r w:rsidRPr="00571AAD">
        <w:rPr>
          <w:rFonts w:ascii="Times New Roman" w:eastAsia="宋体" w:hAnsi="Times New Roman" w:hint="eastAsia"/>
          <w:sz w:val="24"/>
          <w:szCs w:val="24"/>
        </w:rPr>
        <w:t>朱军</w:t>
      </w:r>
      <w:r>
        <w:rPr>
          <w:rFonts w:ascii="Times New Roman" w:eastAsia="宋体" w:hAnsi="Times New Roman" w:hint="eastAsia"/>
          <w:sz w:val="24"/>
          <w:szCs w:val="24"/>
        </w:rPr>
        <w:t xml:space="preserve"> </w:t>
      </w:r>
      <w:r w:rsidRPr="00571AAD">
        <w:rPr>
          <w:rFonts w:ascii="Times New Roman" w:eastAsia="宋体" w:hAnsi="Times New Roman"/>
          <w:sz w:val="24"/>
          <w:szCs w:val="24"/>
        </w:rPr>
        <w:t>(</w:t>
      </w:r>
      <w:r w:rsidRPr="00571AAD">
        <w:rPr>
          <w:rFonts w:ascii="Times New Roman" w:eastAsia="宋体" w:hAnsi="Times New Roman" w:hint="eastAsia"/>
          <w:sz w:val="24"/>
          <w:szCs w:val="24"/>
        </w:rPr>
        <w:t>江苏省产品质量监督检验研究院</w:t>
      </w:r>
      <w:r w:rsidRPr="00571AAD">
        <w:rPr>
          <w:rFonts w:ascii="Times New Roman" w:eastAsia="宋体" w:hAnsi="Times New Roman"/>
          <w:sz w:val="24"/>
          <w:szCs w:val="24"/>
        </w:rPr>
        <w:t xml:space="preserve"> </w:t>
      </w:r>
      <w:r w:rsidRPr="00571AAD">
        <w:rPr>
          <w:rFonts w:ascii="Times New Roman" w:eastAsia="宋体" w:hAnsi="Times New Roman" w:hint="eastAsia"/>
          <w:sz w:val="24"/>
          <w:szCs w:val="24"/>
        </w:rPr>
        <w:t>南京秦淮</w:t>
      </w:r>
      <w:r w:rsidRPr="00571AAD">
        <w:rPr>
          <w:rFonts w:ascii="Times New Roman" w:eastAsia="宋体" w:hAnsi="Times New Roman"/>
          <w:sz w:val="24"/>
          <w:szCs w:val="24"/>
        </w:rPr>
        <w:t>210001)</w:t>
      </w:r>
    </w:p>
    <w:p w14:paraId="7D6F4C0C" w14:textId="509C8F2F" w:rsidR="00571AAD" w:rsidRPr="00571AAD" w:rsidRDefault="00571AAD" w:rsidP="00571AAD">
      <w:pPr>
        <w:spacing w:line="300" w:lineRule="auto"/>
        <w:jc w:val="center"/>
        <w:rPr>
          <w:rFonts w:ascii="Times New Roman" w:eastAsia="宋体" w:hAnsi="Times New Roman" w:hint="eastAsia"/>
          <w:sz w:val="24"/>
          <w:szCs w:val="24"/>
        </w:rPr>
      </w:pPr>
      <w:r w:rsidRPr="00571AAD">
        <w:rPr>
          <w:rFonts w:ascii="Times New Roman" w:eastAsia="宋体" w:hAnsi="Times New Roman" w:hint="eastAsia"/>
          <w:sz w:val="24"/>
          <w:szCs w:val="24"/>
        </w:rPr>
        <w:t>孙后环</w:t>
      </w:r>
      <w:r w:rsidRPr="00571AAD">
        <w:rPr>
          <w:rFonts w:ascii="Times New Roman" w:eastAsia="宋体" w:hAnsi="Times New Roman"/>
          <w:sz w:val="24"/>
          <w:szCs w:val="24"/>
        </w:rPr>
        <w:t xml:space="preserve"> </w:t>
      </w:r>
      <w:r>
        <w:rPr>
          <w:rFonts w:ascii="Times New Roman" w:eastAsia="宋体" w:hAnsi="Times New Roman" w:hint="eastAsia"/>
          <w:sz w:val="24"/>
          <w:szCs w:val="24"/>
        </w:rPr>
        <w:t>代远扬</w:t>
      </w:r>
      <w:r>
        <w:rPr>
          <w:rFonts w:ascii="Times New Roman" w:eastAsia="宋体" w:hAnsi="Times New Roman" w:hint="eastAsia"/>
          <w:sz w:val="24"/>
          <w:szCs w:val="24"/>
        </w:rPr>
        <w:t xml:space="preserve"> </w:t>
      </w:r>
      <w:r>
        <w:rPr>
          <w:rFonts w:ascii="Times New Roman" w:eastAsia="宋体" w:hAnsi="Times New Roman" w:hint="eastAsia"/>
          <w:sz w:val="24"/>
          <w:szCs w:val="24"/>
        </w:rPr>
        <w:t>高枫</w:t>
      </w:r>
      <w:r>
        <w:rPr>
          <w:rFonts w:ascii="Times New Roman" w:eastAsia="宋体" w:hAnsi="Times New Roman" w:hint="eastAsia"/>
          <w:sz w:val="24"/>
          <w:szCs w:val="24"/>
        </w:rPr>
        <w:t xml:space="preserve"> </w:t>
      </w:r>
      <w:r w:rsidRPr="00571AAD">
        <w:rPr>
          <w:rFonts w:ascii="Times New Roman" w:eastAsia="宋体" w:hAnsi="Times New Roman"/>
          <w:sz w:val="24"/>
          <w:szCs w:val="24"/>
        </w:rPr>
        <w:t>(</w:t>
      </w:r>
      <w:r w:rsidRPr="00571AAD">
        <w:rPr>
          <w:rFonts w:ascii="Times New Roman" w:eastAsia="宋体" w:hAnsi="Times New Roman" w:hint="eastAsia"/>
          <w:sz w:val="24"/>
          <w:szCs w:val="24"/>
        </w:rPr>
        <w:t>南京工业大学南京浦口</w:t>
      </w:r>
      <w:r w:rsidRPr="00571AAD">
        <w:rPr>
          <w:rFonts w:ascii="Times New Roman" w:eastAsia="宋体" w:hAnsi="Times New Roman"/>
          <w:sz w:val="24"/>
          <w:szCs w:val="24"/>
        </w:rPr>
        <w:t>211800)</w:t>
      </w:r>
    </w:p>
    <w:p w14:paraId="09138CBF" w14:textId="77777777" w:rsidR="006D22F5" w:rsidRDefault="00000000">
      <w:pPr>
        <w:spacing w:line="300" w:lineRule="auto"/>
        <w:rPr>
          <w:rFonts w:ascii="Times New Roman" w:eastAsia="宋体" w:hAnsi="Times New Roman"/>
          <w:b/>
          <w:bCs/>
          <w:sz w:val="28"/>
          <w:szCs w:val="28"/>
        </w:rPr>
      </w:pPr>
      <w:r>
        <w:rPr>
          <w:rFonts w:ascii="Times New Roman" w:eastAsia="宋体" w:hAnsi="Times New Roman" w:hint="eastAsia"/>
          <w:b/>
          <w:bCs/>
          <w:sz w:val="28"/>
          <w:szCs w:val="28"/>
        </w:rPr>
        <w:t>摘要</w:t>
      </w:r>
    </w:p>
    <w:p w14:paraId="4E0B33CF" w14:textId="00F08DE9" w:rsidR="006D22F5" w:rsidRDefault="00760565">
      <w:pPr>
        <w:spacing w:line="300" w:lineRule="auto"/>
        <w:ind w:firstLineChars="200" w:firstLine="480"/>
        <w:rPr>
          <w:rFonts w:ascii="Times New Roman" w:eastAsia="宋体" w:hAnsi="Times New Roman"/>
          <w:sz w:val="24"/>
          <w:szCs w:val="24"/>
        </w:rPr>
      </w:pPr>
      <w:r w:rsidRPr="00760565">
        <w:rPr>
          <w:rFonts w:ascii="Times New Roman" w:eastAsia="宋体" w:hAnsi="Times New Roman" w:hint="eastAsia"/>
          <w:sz w:val="24"/>
          <w:szCs w:val="24"/>
        </w:rPr>
        <w:t>随着中国新能源汽车产量的急剧增长</w:t>
      </w:r>
      <w:r w:rsidRPr="00760565">
        <w:rPr>
          <w:rFonts w:ascii="Times New Roman" w:eastAsia="宋体" w:hAnsi="Times New Roman"/>
          <w:sz w:val="24"/>
          <w:szCs w:val="24"/>
        </w:rPr>
        <w:t>,</w:t>
      </w:r>
      <w:r w:rsidRPr="00760565">
        <w:rPr>
          <w:rFonts w:ascii="Times New Roman" w:eastAsia="宋体" w:hAnsi="Times New Roman"/>
          <w:sz w:val="24"/>
          <w:szCs w:val="24"/>
        </w:rPr>
        <w:t>直流充电桩和相关设备已在中国新能源汽车行业的高速发展中占有了重要地位，因此直流充电桩的效率、安全性等方面也日益受到人们重视</w:t>
      </w:r>
      <w:r w:rsidRPr="00760565">
        <w:rPr>
          <w:rFonts w:ascii="Times New Roman" w:eastAsia="宋体" w:hAnsi="Times New Roman"/>
          <w:sz w:val="24"/>
          <w:szCs w:val="24"/>
        </w:rPr>
        <w:t>,</w:t>
      </w:r>
      <w:r w:rsidRPr="00760565">
        <w:rPr>
          <w:rFonts w:ascii="Times New Roman" w:eastAsia="宋体" w:hAnsi="Times New Roman"/>
          <w:sz w:val="24"/>
          <w:szCs w:val="24"/>
        </w:rPr>
        <w:t>因此进行电动汽车充电</w:t>
      </w:r>
      <w:proofErr w:type="gramStart"/>
      <w:r w:rsidRPr="00760565">
        <w:rPr>
          <w:rFonts w:ascii="Times New Roman" w:eastAsia="宋体" w:hAnsi="Times New Roman"/>
          <w:sz w:val="24"/>
          <w:szCs w:val="24"/>
        </w:rPr>
        <w:t>桩健康</w:t>
      </w:r>
      <w:proofErr w:type="gramEnd"/>
      <w:r w:rsidRPr="00760565">
        <w:rPr>
          <w:rFonts w:ascii="Times New Roman" w:eastAsia="宋体" w:hAnsi="Times New Roman"/>
          <w:sz w:val="24"/>
          <w:szCs w:val="24"/>
        </w:rPr>
        <w:t>状况的评价研究</w:t>
      </w:r>
      <w:r w:rsidRPr="00760565">
        <w:rPr>
          <w:rFonts w:ascii="Times New Roman" w:eastAsia="宋体" w:hAnsi="Times New Roman"/>
          <w:sz w:val="24"/>
          <w:szCs w:val="24"/>
        </w:rPr>
        <w:t>,</w:t>
      </w:r>
      <w:r w:rsidRPr="00760565">
        <w:rPr>
          <w:rFonts w:ascii="Times New Roman" w:eastAsia="宋体" w:hAnsi="Times New Roman"/>
          <w:sz w:val="24"/>
          <w:szCs w:val="24"/>
        </w:rPr>
        <w:t>对提高汽车直流充电桩的安全性与可靠性、进行高效检测与精准维修</w:t>
      </w:r>
      <w:r w:rsidRPr="00760565">
        <w:rPr>
          <w:rFonts w:ascii="Times New Roman" w:eastAsia="宋体" w:hAnsi="Times New Roman"/>
          <w:sz w:val="24"/>
          <w:szCs w:val="24"/>
        </w:rPr>
        <w:t>,</w:t>
      </w:r>
      <w:r w:rsidRPr="00760565">
        <w:rPr>
          <w:rFonts w:ascii="Times New Roman" w:eastAsia="宋体" w:hAnsi="Times New Roman"/>
          <w:sz w:val="24"/>
          <w:szCs w:val="24"/>
        </w:rPr>
        <w:t>有着很重要的现实意义。本文对直流充电桩的基本构造与作用机理进行了全面阐述</w:t>
      </w:r>
      <w:r w:rsidRPr="00760565">
        <w:rPr>
          <w:rFonts w:ascii="Times New Roman" w:eastAsia="宋体" w:hAnsi="Times New Roman"/>
          <w:sz w:val="24"/>
          <w:szCs w:val="24"/>
        </w:rPr>
        <w:t>,</w:t>
      </w:r>
      <w:r w:rsidRPr="00760565">
        <w:rPr>
          <w:rFonts w:ascii="Times New Roman" w:eastAsia="宋体" w:hAnsi="Times New Roman"/>
          <w:sz w:val="24"/>
          <w:szCs w:val="24"/>
        </w:rPr>
        <w:t>并深入分析了汽车直流充电桩的安全风险因子</w:t>
      </w:r>
      <w:r w:rsidRPr="00760565">
        <w:rPr>
          <w:rFonts w:ascii="Times New Roman" w:eastAsia="宋体" w:hAnsi="Times New Roman"/>
          <w:sz w:val="24"/>
          <w:szCs w:val="24"/>
        </w:rPr>
        <w:t>,</w:t>
      </w:r>
      <w:r w:rsidRPr="00760565">
        <w:rPr>
          <w:rFonts w:ascii="Times New Roman" w:eastAsia="宋体" w:hAnsi="Times New Roman"/>
          <w:sz w:val="24"/>
          <w:szCs w:val="24"/>
        </w:rPr>
        <w:t>在此基础之上</w:t>
      </w:r>
      <w:r w:rsidRPr="00760565">
        <w:rPr>
          <w:rFonts w:ascii="Times New Roman" w:eastAsia="宋体" w:hAnsi="Times New Roman"/>
          <w:sz w:val="24"/>
          <w:szCs w:val="24"/>
        </w:rPr>
        <w:t>,</w:t>
      </w:r>
      <w:r w:rsidRPr="00760565">
        <w:rPr>
          <w:rFonts w:ascii="Times New Roman" w:eastAsia="宋体" w:hAnsi="Times New Roman"/>
          <w:sz w:val="24"/>
          <w:szCs w:val="24"/>
        </w:rPr>
        <w:t>又对汽车直流充电桩的健康状况</w:t>
      </w:r>
      <w:proofErr w:type="gramStart"/>
      <w:r w:rsidRPr="00760565">
        <w:rPr>
          <w:rFonts w:ascii="Times New Roman" w:eastAsia="宋体" w:hAnsi="Times New Roman"/>
          <w:sz w:val="24"/>
          <w:szCs w:val="24"/>
        </w:rPr>
        <w:t>作出</w:t>
      </w:r>
      <w:proofErr w:type="gramEnd"/>
      <w:r>
        <w:rPr>
          <w:rFonts w:ascii="Times New Roman" w:eastAsia="宋体" w:hAnsi="Times New Roman" w:hint="eastAsia"/>
          <w:sz w:val="24"/>
          <w:szCs w:val="24"/>
        </w:rPr>
        <w:t>了</w:t>
      </w:r>
      <w:r w:rsidRPr="00760565">
        <w:rPr>
          <w:rFonts w:ascii="Times New Roman" w:eastAsia="宋体" w:hAnsi="Times New Roman"/>
          <w:sz w:val="24"/>
          <w:szCs w:val="24"/>
        </w:rPr>
        <w:t>清晰的层次界定</w:t>
      </w:r>
      <w:r w:rsidRPr="00760565">
        <w:rPr>
          <w:rFonts w:ascii="Times New Roman" w:eastAsia="宋体" w:hAnsi="Times New Roman"/>
          <w:sz w:val="24"/>
          <w:szCs w:val="24"/>
        </w:rPr>
        <w:t>,</w:t>
      </w:r>
      <w:r w:rsidRPr="00760565">
        <w:rPr>
          <w:rFonts w:ascii="Times New Roman" w:eastAsia="宋体" w:hAnsi="Times New Roman"/>
          <w:sz w:val="24"/>
          <w:szCs w:val="24"/>
        </w:rPr>
        <w:t>对充电</w:t>
      </w:r>
      <w:proofErr w:type="gramStart"/>
      <w:r w:rsidRPr="00760565">
        <w:rPr>
          <w:rFonts w:ascii="Times New Roman" w:eastAsia="宋体" w:hAnsi="Times New Roman"/>
          <w:sz w:val="24"/>
          <w:szCs w:val="24"/>
        </w:rPr>
        <w:t>桩健康</w:t>
      </w:r>
      <w:proofErr w:type="gramEnd"/>
      <w:r w:rsidRPr="00760565">
        <w:rPr>
          <w:rFonts w:ascii="Times New Roman" w:eastAsia="宋体" w:hAnsi="Times New Roman"/>
          <w:sz w:val="24"/>
          <w:szCs w:val="24"/>
        </w:rPr>
        <w:t>状态提出了分级要求。从电力特性与温度安全特性</w:t>
      </w:r>
      <w:r w:rsidRPr="00760565">
        <w:rPr>
          <w:rFonts w:ascii="Times New Roman" w:eastAsia="宋体" w:hAnsi="Times New Roman" w:hint="eastAsia"/>
          <w:sz w:val="24"/>
          <w:szCs w:val="24"/>
        </w:rPr>
        <w:t>两方面出发对评价指标加以筛选与确定</w:t>
      </w:r>
      <w:r w:rsidRPr="00760565">
        <w:rPr>
          <w:rFonts w:ascii="Times New Roman" w:eastAsia="宋体" w:hAnsi="Times New Roman"/>
          <w:sz w:val="24"/>
          <w:szCs w:val="24"/>
        </w:rPr>
        <w:t>,</w:t>
      </w:r>
      <w:r w:rsidRPr="00760565">
        <w:rPr>
          <w:rFonts w:ascii="Times New Roman" w:eastAsia="宋体" w:hAnsi="Times New Roman"/>
          <w:sz w:val="24"/>
          <w:szCs w:val="24"/>
        </w:rPr>
        <w:t>构建了一套电动汽车充电</w:t>
      </w:r>
      <w:proofErr w:type="gramStart"/>
      <w:r w:rsidRPr="00760565">
        <w:rPr>
          <w:rFonts w:ascii="Times New Roman" w:eastAsia="宋体" w:hAnsi="Times New Roman"/>
          <w:sz w:val="24"/>
          <w:szCs w:val="24"/>
        </w:rPr>
        <w:t>桩健康</w:t>
      </w:r>
      <w:proofErr w:type="gramEnd"/>
      <w:r w:rsidRPr="00760565">
        <w:rPr>
          <w:rFonts w:ascii="Times New Roman" w:eastAsia="宋体" w:hAnsi="Times New Roman"/>
          <w:sz w:val="24"/>
          <w:szCs w:val="24"/>
        </w:rPr>
        <w:t>状况的评价指标体系</w:t>
      </w:r>
      <w:r w:rsidRPr="00760565">
        <w:rPr>
          <w:rFonts w:ascii="Times New Roman" w:eastAsia="宋体" w:hAnsi="Times New Roman"/>
          <w:sz w:val="24"/>
          <w:szCs w:val="24"/>
        </w:rPr>
        <w:t>,</w:t>
      </w:r>
      <w:r w:rsidRPr="00760565">
        <w:rPr>
          <w:rFonts w:ascii="Times New Roman" w:eastAsia="宋体" w:hAnsi="Times New Roman"/>
          <w:sz w:val="24"/>
          <w:szCs w:val="24"/>
        </w:rPr>
        <w:t>为今后电动汽车充电桩的科学评估和可靠性分析提供了依据</w:t>
      </w:r>
      <w:r>
        <w:rPr>
          <w:rFonts w:ascii="Times New Roman" w:eastAsia="宋体" w:hAnsi="Times New Roman" w:hint="eastAsia"/>
          <w:sz w:val="24"/>
          <w:szCs w:val="24"/>
        </w:rPr>
        <w:t>。</w:t>
      </w:r>
    </w:p>
    <w:p w14:paraId="1ECF5D6D" w14:textId="77777777" w:rsidR="006D22F5" w:rsidRDefault="00000000">
      <w:pPr>
        <w:spacing w:line="300" w:lineRule="auto"/>
        <w:rPr>
          <w:rFonts w:ascii="Times New Roman" w:eastAsia="宋体" w:hAnsi="Times New Roman"/>
          <w:b/>
          <w:bCs/>
          <w:sz w:val="24"/>
          <w:szCs w:val="24"/>
        </w:rPr>
      </w:pPr>
      <w:r>
        <w:rPr>
          <w:rFonts w:ascii="Times New Roman" w:eastAsia="宋体" w:hAnsi="Times New Roman" w:hint="eastAsia"/>
          <w:b/>
          <w:bCs/>
          <w:sz w:val="24"/>
          <w:szCs w:val="24"/>
        </w:rPr>
        <w:t>关键字：</w:t>
      </w:r>
      <w:r>
        <w:rPr>
          <w:rFonts w:ascii="Times New Roman" w:eastAsia="宋体" w:hAnsi="Times New Roman" w:hint="eastAsia"/>
          <w:sz w:val="24"/>
          <w:szCs w:val="24"/>
        </w:rPr>
        <w:t>充电桩；可靠性；健康状态评估；评价体系</w:t>
      </w:r>
    </w:p>
    <w:p w14:paraId="143FCE2E" w14:textId="77777777" w:rsidR="006D22F5" w:rsidRDefault="006D22F5">
      <w:pPr>
        <w:spacing w:line="300" w:lineRule="auto"/>
        <w:rPr>
          <w:rFonts w:ascii="Times New Roman" w:eastAsia="宋体" w:hAnsi="Times New Roman"/>
          <w:sz w:val="24"/>
          <w:szCs w:val="24"/>
        </w:rPr>
      </w:pPr>
    </w:p>
    <w:p w14:paraId="6ED57B4C" w14:textId="77777777" w:rsidR="006D22F5" w:rsidRDefault="00000000">
      <w:pPr>
        <w:spacing w:line="300" w:lineRule="auto"/>
        <w:rPr>
          <w:rFonts w:ascii="Times New Roman" w:eastAsia="宋体" w:hAnsi="Times New Roman"/>
          <w:sz w:val="28"/>
          <w:szCs w:val="28"/>
        </w:rPr>
      </w:pPr>
      <w:r>
        <w:rPr>
          <w:rFonts w:ascii="Times New Roman" w:eastAsia="宋体" w:hAnsi="Times New Roman"/>
          <w:sz w:val="28"/>
          <w:szCs w:val="28"/>
        </w:rPr>
        <w:t>一、引言</w:t>
      </w:r>
    </w:p>
    <w:p w14:paraId="0EE8027B" w14:textId="77777777" w:rsidR="006D22F5" w:rsidRDefault="00000000">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电动汽车充电</w:t>
      </w:r>
      <w:proofErr w:type="gramStart"/>
      <w:r>
        <w:rPr>
          <w:rFonts w:ascii="Times New Roman" w:eastAsia="宋体" w:hAnsi="Times New Roman" w:hint="eastAsia"/>
          <w:sz w:val="24"/>
          <w:szCs w:val="24"/>
        </w:rPr>
        <w:t>桩作为</w:t>
      </w:r>
      <w:proofErr w:type="gramEnd"/>
      <w:r>
        <w:rPr>
          <w:rFonts w:ascii="Times New Roman" w:eastAsia="宋体" w:hAnsi="Times New Roman" w:hint="eastAsia"/>
          <w:sz w:val="24"/>
          <w:szCs w:val="24"/>
        </w:rPr>
        <w:t>电动汽车能源补给的重要媒介，已经成</w:t>
      </w:r>
      <w:r>
        <w:rPr>
          <w:rFonts w:ascii="Times New Roman" w:eastAsia="宋体" w:hAnsi="Times New Roman"/>
          <w:sz w:val="24"/>
          <w:szCs w:val="24"/>
        </w:rPr>
        <w:t>为电动汽车</w:t>
      </w:r>
      <w:r>
        <w:rPr>
          <w:rFonts w:ascii="Times New Roman" w:eastAsia="宋体" w:hAnsi="Times New Roman" w:hint="eastAsia"/>
          <w:sz w:val="24"/>
          <w:szCs w:val="24"/>
        </w:rPr>
        <w:t>产业链的重要组成部分，拥有极强的发展前景</w:t>
      </w:r>
      <w:r>
        <w:rPr>
          <w:rFonts w:ascii="Times New Roman" w:eastAsia="宋体" w:hAnsi="Times New Roman"/>
          <w:sz w:val="24"/>
          <w:szCs w:val="24"/>
        </w:rPr>
        <w:t>。</w:t>
      </w:r>
      <w:r>
        <w:rPr>
          <w:rFonts w:ascii="Times New Roman" w:eastAsia="宋体" w:hAnsi="Times New Roman" w:hint="eastAsia"/>
          <w:sz w:val="24"/>
          <w:szCs w:val="24"/>
        </w:rPr>
        <w:t>根据国际能源署（</w:t>
      </w:r>
      <w:r>
        <w:rPr>
          <w:rFonts w:ascii="Times New Roman" w:eastAsia="宋体" w:hAnsi="Times New Roman" w:hint="eastAsia"/>
          <w:sz w:val="24"/>
          <w:szCs w:val="24"/>
        </w:rPr>
        <w:t>IEA</w:t>
      </w:r>
      <w:r>
        <w:rPr>
          <w:rFonts w:ascii="Times New Roman" w:eastAsia="宋体" w:hAnsi="Times New Roman" w:hint="eastAsia"/>
          <w:sz w:val="24"/>
          <w:szCs w:val="24"/>
        </w:rPr>
        <w:t>）研究显示，</w:t>
      </w:r>
      <w:r>
        <w:rPr>
          <w:rFonts w:ascii="Times New Roman" w:eastAsia="宋体" w:hAnsi="Times New Roman" w:hint="eastAsia"/>
          <w:sz w:val="24"/>
          <w:szCs w:val="24"/>
        </w:rPr>
        <w:t>2019</w:t>
      </w:r>
      <w:r>
        <w:rPr>
          <w:rFonts w:ascii="Times New Roman" w:eastAsia="宋体" w:hAnsi="Times New Roman" w:hint="eastAsia"/>
          <w:sz w:val="24"/>
          <w:szCs w:val="24"/>
        </w:rPr>
        <w:t>年全球电动汽车充电桩数量上涨了</w:t>
      </w:r>
      <w:r>
        <w:rPr>
          <w:rFonts w:ascii="Times New Roman" w:eastAsia="宋体" w:hAnsi="Times New Roman" w:hint="eastAsia"/>
          <w:sz w:val="24"/>
          <w:szCs w:val="24"/>
        </w:rPr>
        <w:t>60%</w:t>
      </w:r>
      <w:r>
        <w:rPr>
          <w:rFonts w:ascii="Times New Roman" w:eastAsia="宋体" w:hAnsi="Times New Roman" w:hint="eastAsia"/>
          <w:sz w:val="24"/>
          <w:szCs w:val="24"/>
        </w:rPr>
        <w:t>，为近三年以来的最大涨幅，并且研究还发现，充电设施的增长速度超过了电动汽车销量的涨幅</w:t>
      </w:r>
      <w:r>
        <w:rPr>
          <w:rFonts w:ascii="Times New Roman" w:eastAsia="宋体" w:hAnsi="Times New Roman"/>
          <w:sz w:val="24"/>
          <w:szCs w:val="24"/>
          <w:vertAlign w:val="superscript"/>
        </w:rPr>
        <w:fldChar w:fldCharType="begin"/>
      </w:r>
      <w:r>
        <w:rPr>
          <w:rFonts w:ascii="Times New Roman" w:eastAsia="宋体" w:hAnsi="Times New Roman"/>
          <w:sz w:val="24"/>
          <w:szCs w:val="24"/>
        </w:rPr>
        <w:instrText xml:space="preserve"> REF _Ref112166144 \r \h </w:instrText>
      </w:r>
      <w:r>
        <w:rPr>
          <w:rFonts w:ascii="Times New Roman" w:eastAsia="宋体" w:hAnsi="Times New Roman"/>
          <w:sz w:val="24"/>
          <w:szCs w:val="24"/>
          <w:vertAlign w:val="superscript"/>
        </w:rPr>
        <w:instrText xml:space="preserve"> \* MERGEFORMAT </w:instrText>
      </w:r>
      <w:r>
        <w:rPr>
          <w:rFonts w:ascii="Times New Roman" w:eastAsia="宋体" w:hAnsi="Times New Roman"/>
          <w:sz w:val="24"/>
          <w:szCs w:val="24"/>
          <w:vertAlign w:val="superscript"/>
        </w:rPr>
      </w:r>
      <w:r>
        <w:rPr>
          <w:rFonts w:ascii="Times New Roman" w:eastAsia="宋体" w:hAnsi="Times New Roman"/>
          <w:sz w:val="24"/>
          <w:szCs w:val="24"/>
          <w:vertAlign w:val="superscript"/>
        </w:rPr>
        <w:fldChar w:fldCharType="separate"/>
      </w:r>
      <w:r>
        <w:rPr>
          <w:rFonts w:ascii="Times New Roman" w:eastAsia="宋体" w:hAnsi="Times New Roman"/>
          <w:sz w:val="24"/>
          <w:szCs w:val="24"/>
          <w:vertAlign w:val="superscript"/>
        </w:rPr>
        <w:t>[1]</w:t>
      </w:r>
      <w:r>
        <w:rPr>
          <w:rFonts w:ascii="Times New Roman" w:eastAsia="宋体" w:hAnsi="Times New Roman"/>
          <w:sz w:val="24"/>
          <w:szCs w:val="24"/>
          <w:vertAlign w:val="superscript"/>
        </w:rPr>
        <w:fldChar w:fldCharType="end"/>
      </w:r>
      <w:r>
        <w:rPr>
          <w:rFonts w:ascii="Times New Roman" w:eastAsia="宋体" w:hAnsi="Times New Roman"/>
          <w:sz w:val="24"/>
          <w:szCs w:val="24"/>
        </w:rPr>
        <w:t>。</w:t>
      </w:r>
    </w:p>
    <w:p w14:paraId="112B95E5" w14:textId="6B46106E" w:rsidR="006D22F5" w:rsidRDefault="00000000" w:rsidP="00E60112">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目前关于充电设施健康管理和健康状况评估的有关工作尚处于起步阶段</w:t>
      </w:r>
      <w:r>
        <w:rPr>
          <w:rFonts w:ascii="Times New Roman" w:eastAsia="宋体" w:hAnsi="Times New Roman"/>
          <w:sz w:val="24"/>
          <w:szCs w:val="24"/>
        </w:rPr>
        <w:t>,</w:t>
      </w:r>
      <w:r>
        <w:rPr>
          <w:rFonts w:ascii="Times New Roman" w:eastAsia="宋体" w:hAnsi="Times New Roman"/>
          <w:sz w:val="24"/>
          <w:szCs w:val="24"/>
        </w:rPr>
        <w:t>但由于已投运充电设施的规模庞大且仍保持增长态势</w:t>
      </w:r>
      <w:r>
        <w:rPr>
          <w:rFonts w:ascii="Times New Roman" w:eastAsia="宋体" w:hAnsi="Times New Roman"/>
          <w:sz w:val="24"/>
          <w:szCs w:val="24"/>
        </w:rPr>
        <w:t>,</w:t>
      </w:r>
      <w:r>
        <w:rPr>
          <w:rFonts w:ascii="Times New Roman" w:eastAsia="宋体" w:hAnsi="Times New Roman"/>
          <w:sz w:val="24"/>
          <w:szCs w:val="24"/>
        </w:rPr>
        <w:t>所以充电</w:t>
      </w:r>
      <w:proofErr w:type="gramStart"/>
      <w:r>
        <w:rPr>
          <w:rFonts w:ascii="Times New Roman" w:eastAsia="宋体" w:hAnsi="Times New Roman"/>
          <w:sz w:val="24"/>
          <w:szCs w:val="24"/>
        </w:rPr>
        <w:t>桩健康</w:t>
      </w:r>
      <w:proofErr w:type="gramEnd"/>
      <w:r>
        <w:rPr>
          <w:rFonts w:ascii="Times New Roman" w:eastAsia="宋体" w:hAnsi="Times New Roman"/>
          <w:sz w:val="24"/>
          <w:szCs w:val="24"/>
        </w:rPr>
        <w:t>状态评估的研究工作有着广泛的应用前景和现实工程价值。</w:t>
      </w:r>
      <w:proofErr w:type="gramStart"/>
      <w:r w:rsidR="00E60112" w:rsidRPr="00E60112">
        <w:rPr>
          <w:rFonts w:ascii="Times New Roman" w:eastAsia="宋体" w:hAnsi="Times New Roman" w:hint="eastAsia"/>
          <w:sz w:val="24"/>
          <w:szCs w:val="24"/>
        </w:rPr>
        <w:t>充电桩在进入</w:t>
      </w:r>
      <w:proofErr w:type="gramEnd"/>
      <w:r w:rsidR="00E60112" w:rsidRPr="00E60112">
        <w:rPr>
          <w:rFonts w:ascii="Times New Roman" w:eastAsia="宋体" w:hAnsi="Times New Roman" w:hint="eastAsia"/>
          <w:sz w:val="24"/>
          <w:szCs w:val="24"/>
        </w:rPr>
        <w:t>运营后</w:t>
      </w:r>
      <w:r w:rsidR="00E60112" w:rsidRPr="00E60112">
        <w:rPr>
          <w:rFonts w:ascii="Times New Roman" w:eastAsia="宋体" w:hAnsi="Times New Roman"/>
          <w:sz w:val="24"/>
          <w:szCs w:val="24"/>
        </w:rPr>
        <w:t>,</w:t>
      </w:r>
      <w:r w:rsidR="00E60112" w:rsidRPr="00E60112">
        <w:rPr>
          <w:rFonts w:ascii="Times New Roman" w:eastAsia="宋体" w:hAnsi="Times New Roman"/>
          <w:sz w:val="24"/>
          <w:szCs w:val="24"/>
        </w:rPr>
        <w:t>如果不对自身健康状况进行关注</w:t>
      </w:r>
      <w:r w:rsidR="00E60112" w:rsidRPr="00E60112">
        <w:rPr>
          <w:rFonts w:ascii="Times New Roman" w:eastAsia="宋体" w:hAnsi="Times New Roman"/>
          <w:sz w:val="24"/>
          <w:szCs w:val="24"/>
        </w:rPr>
        <w:t>,</w:t>
      </w:r>
      <w:r w:rsidR="00E60112" w:rsidRPr="00E60112">
        <w:rPr>
          <w:rFonts w:ascii="Times New Roman" w:eastAsia="宋体" w:hAnsi="Times New Roman"/>
          <w:sz w:val="24"/>
          <w:szCs w:val="24"/>
        </w:rPr>
        <w:t>将无法发现正常运作中发生的问题</w:t>
      </w:r>
      <w:r w:rsidR="00E60112" w:rsidRPr="00E60112">
        <w:rPr>
          <w:rFonts w:ascii="Times New Roman" w:eastAsia="宋体" w:hAnsi="Times New Roman"/>
          <w:sz w:val="24"/>
          <w:szCs w:val="24"/>
        </w:rPr>
        <w:t>,</w:t>
      </w:r>
      <w:r w:rsidR="00E60112" w:rsidRPr="00E60112">
        <w:rPr>
          <w:rFonts w:ascii="Times New Roman" w:eastAsia="宋体" w:hAnsi="Times New Roman"/>
          <w:sz w:val="24"/>
          <w:szCs w:val="24"/>
        </w:rPr>
        <w:t>所以定期检查和维修保养</w:t>
      </w:r>
      <w:r w:rsidR="00E60112" w:rsidRPr="00E60112">
        <w:rPr>
          <w:rFonts w:ascii="Times New Roman" w:eastAsia="宋体" w:hAnsi="Times New Roman"/>
          <w:sz w:val="24"/>
          <w:szCs w:val="24"/>
        </w:rPr>
        <w:t>,</w:t>
      </w:r>
      <w:r w:rsidR="00E60112" w:rsidRPr="00E60112">
        <w:rPr>
          <w:rFonts w:ascii="Times New Roman" w:eastAsia="宋体" w:hAnsi="Times New Roman"/>
          <w:sz w:val="24"/>
          <w:szCs w:val="24"/>
        </w:rPr>
        <w:t>对于提升设备的寿命具有至关重要的意义。采用更加科学的方式对充电桩的健康状况评估之后</w:t>
      </w:r>
      <w:r w:rsidR="00E60112" w:rsidRPr="00E60112">
        <w:rPr>
          <w:rFonts w:ascii="Times New Roman" w:eastAsia="宋体" w:hAnsi="Times New Roman"/>
          <w:sz w:val="24"/>
          <w:szCs w:val="24"/>
        </w:rPr>
        <w:t>,</w:t>
      </w:r>
      <w:r w:rsidR="00E60112" w:rsidRPr="00E60112">
        <w:rPr>
          <w:rFonts w:ascii="Times New Roman" w:eastAsia="宋体" w:hAnsi="Times New Roman"/>
          <w:sz w:val="24"/>
          <w:szCs w:val="24"/>
        </w:rPr>
        <w:t>也可以针对整体性能的细微环节给出合理的检测意见</w:t>
      </w:r>
      <w:r w:rsidR="00E60112" w:rsidRPr="00E60112">
        <w:rPr>
          <w:rFonts w:ascii="Times New Roman" w:eastAsia="宋体" w:hAnsi="Times New Roman"/>
          <w:sz w:val="24"/>
          <w:szCs w:val="24"/>
        </w:rPr>
        <w:t>,</w:t>
      </w:r>
      <w:r w:rsidR="00E60112" w:rsidRPr="00E60112">
        <w:rPr>
          <w:rFonts w:ascii="Times New Roman" w:eastAsia="宋体" w:hAnsi="Times New Roman"/>
          <w:sz w:val="24"/>
          <w:szCs w:val="24"/>
        </w:rPr>
        <w:t>这对于补充设备、电动汽车有效使用乃至对用户的安全保障</w:t>
      </w:r>
      <w:r w:rsidR="00E60112" w:rsidRPr="00E60112">
        <w:rPr>
          <w:rFonts w:ascii="Times New Roman" w:eastAsia="宋体" w:hAnsi="Times New Roman"/>
          <w:sz w:val="24"/>
          <w:szCs w:val="24"/>
        </w:rPr>
        <w:t>,</w:t>
      </w:r>
      <w:r w:rsidR="00E60112" w:rsidRPr="00E60112">
        <w:rPr>
          <w:rFonts w:ascii="Times New Roman" w:eastAsia="宋体" w:hAnsi="Times New Roman"/>
          <w:sz w:val="24"/>
          <w:szCs w:val="24"/>
        </w:rPr>
        <w:t>均具有意义。本文以直流充电</w:t>
      </w:r>
      <w:proofErr w:type="gramStart"/>
      <w:r w:rsidR="00E60112" w:rsidRPr="00E60112">
        <w:rPr>
          <w:rFonts w:ascii="Times New Roman" w:eastAsia="宋体" w:hAnsi="Times New Roman"/>
          <w:sz w:val="24"/>
          <w:szCs w:val="24"/>
        </w:rPr>
        <w:t>桩作为</w:t>
      </w:r>
      <w:proofErr w:type="gramEnd"/>
      <w:r w:rsidR="00E60112" w:rsidRPr="00E60112">
        <w:rPr>
          <w:rFonts w:ascii="Times New Roman" w:eastAsia="宋体" w:hAnsi="Times New Roman"/>
          <w:sz w:val="24"/>
          <w:szCs w:val="24"/>
        </w:rPr>
        <w:t>重点研究对象</w:t>
      </w:r>
      <w:r w:rsidR="00957CC7">
        <w:rPr>
          <w:rFonts w:ascii="Times New Roman" w:eastAsia="宋体" w:hAnsi="Times New Roman" w:hint="eastAsia"/>
          <w:sz w:val="24"/>
          <w:szCs w:val="24"/>
        </w:rPr>
        <w:t>。</w:t>
      </w:r>
    </w:p>
    <w:p w14:paraId="79F143EB" w14:textId="77777777" w:rsidR="00E60112" w:rsidRDefault="00E60112" w:rsidP="00E60112">
      <w:pPr>
        <w:spacing w:line="300" w:lineRule="auto"/>
        <w:rPr>
          <w:rFonts w:ascii="Times New Roman" w:eastAsia="宋体" w:hAnsi="Times New Roman"/>
          <w:sz w:val="24"/>
          <w:szCs w:val="24"/>
        </w:rPr>
      </w:pPr>
    </w:p>
    <w:p w14:paraId="50223759" w14:textId="2DD37376" w:rsidR="006D22F5" w:rsidRDefault="00000000">
      <w:pPr>
        <w:spacing w:line="300" w:lineRule="auto"/>
        <w:rPr>
          <w:rFonts w:ascii="Times New Roman" w:eastAsia="宋体" w:hAnsi="Times New Roman"/>
          <w:sz w:val="28"/>
          <w:szCs w:val="28"/>
        </w:rPr>
      </w:pPr>
      <w:r>
        <w:rPr>
          <w:rFonts w:ascii="Times New Roman" w:eastAsia="宋体" w:hAnsi="Times New Roman"/>
          <w:sz w:val="28"/>
          <w:szCs w:val="28"/>
        </w:rPr>
        <w:t>二、</w:t>
      </w:r>
      <w:r w:rsidR="00065EED">
        <w:rPr>
          <w:rFonts w:ascii="Times New Roman" w:eastAsia="宋体" w:hAnsi="Times New Roman" w:hint="eastAsia"/>
          <w:sz w:val="28"/>
          <w:szCs w:val="28"/>
        </w:rPr>
        <w:t>直流</w:t>
      </w:r>
      <w:r>
        <w:rPr>
          <w:rFonts w:ascii="Times New Roman" w:eastAsia="宋体" w:hAnsi="Times New Roman"/>
          <w:sz w:val="28"/>
          <w:szCs w:val="28"/>
        </w:rPr>
        <w:t>充电桩技术分析</w:t>
      </w:r>
    </w:p>
    <w:p w14:paraId="42F06909" w14:textId="20F0E403" w:rsidR="006D22F5" w:rsidRDefault="00000000">
      <w:pPr>
        <w:spacing w:line="300" w:lineRule="auto"/>
        <w:rPr>
          <w:rFonts w:ascii="Times New Roman" w:eastAsia="宋体" w:hAnsi="Times New Roman"/>
          <w:sz w:val="24"/>
          <w:szCs w:val="24"/>
        </w:rPr>
      </w:pPr>
      <w:r>
        <w:rPr>
          <w:rFonts w:ascii="Times New Roman" w:eastAsia="宋体" w:hAnsi="Times New Roman"/>
          <w:sz w:val="24"/>
          <w:szCs w:val="24"/>
        </w:rPr>
        <w:lastRenderedPageBreak/>
        <w:t>2.1.</w:t>
      </w:r>
      <w:r w:rsidR="00065EED">
        <w:rPr>
          <w:rFonts w:ascii="Times New Roman" w:eastAsia="宋体" w:hAnsi="Times New Roman" w:hint="eastAsia"/>
          <w:sz w:val="24"/>
          <w:szCs w:val="24"/>
        </w:rPr>
        <w:t>直流</w:t>
      </w:r>
      <w:r>
        <w:rPr>
          <w:rFonts w:ascii="Times New Roman" w:eastAsia="宋体" w:hAnsi="Times New Roman"/>
          <w:sz w:val="24"/>
          <w:szCs w:val="24"/>
        </w:rPr>
        <w:t>充电</w:t>
      </w:r>
      <w:proofErr w:type="gramStart"/>
      <w:r>
        <w:rPr>
          <w:rFonts w:ascii="Times New Roman" w:eastAsia="宋体" w:hAnsi="Times New Roman"/>
          <w:sz w:val="24"/>
          <w:szCs w:val="24"/>
        </w:rPr>
        <w:t>桩结构</w:t>
      </w:r>
      <w:proofErr w:type="gramEnd"/>
      <w:r>
        <w:rPr>
          <w:rFonts w:ascii="Times New Roman" w:eastAsia="宋体" w:hAnsi="Times New Roman"/>
          <w:sz w:val="24"/>
          <w:szCs w:val="24"/>
        </w:rPr>
        <w:t>与工作原理</w:t>
      </w:r>
    </w:p>
    <w:p w14:paraId="6F85CB28" w14:textId="6463CE82" w:rsidR="006D22F5" w:rsidRDefault="00133486">
      <w:pPr>
        <w:spacing w:line="300" w:lineRule="auto"/>
        <w:ind w:firstLineChars="200" w:firstLine="480"/>
        <w:rPr>
          <w:rFonts w:ascii="Times New Roman" w:eastAsia="宋体" w:hAnsi="Times New Roman"/>
          <w:sz w:val="24"/>
          <w:szCs w:val="24"/>
        </w:rPr>
      </w:pPr>
      <w:r w:rsidRPr="00133486">
        <w:rPr>
          <w:rFonts w:ascii="Times New Roman" w:eastAsia="宋体" w:hAnsi="Times New Roman" w:hint="eastAsia"/>
          <w:sz w:val="24"/>
          <w:szCs w:val="24"/>
        </w:rPr>
        <w:t>按照设计类型</w:t>
      </w:r>
      <w:r w:rsidRPr="00133486">
        <w:rPr>
          <w:rFonts w:ascii="Times New Roman" w:eastAsia="宋体" w:hAnsi="Times New Roman"/>
          <w:sz w:val="24"/>
          <w:szCs w:val="24"/>
        </w:rPr>
        <w:t>,</w:t>
      </w:r>
      <w:r w:rsidRPr="00133486">
        <w:rPr>
          <w:rFonts w:ascii="Times New Roman" w:eastAsia="宋体" w:hAnsi="Times New Roman"/>
          <w:sz w:val="24"/>
          <w:szCs w:val="24"/>
        </w:rPr>
        <w:t>直流</w:t>
      </w:r>
      <w:proofErr w:type="gramStart"/>
      <w:r w:rsidRPr="00133486">
        <w:rPr>
          <w:rFonts w:ascii="Times New Roman" w:eastAsia="宋体" w:hAnsi="Times New Roman"/>
          <w:sz w:val="24"/>
          <w:szCs w:val="24"/>
        </w:rPr>
        <w:t>充电桩又可</w:t>
      </w:r>
      <w:proofErr w:type="gramEnd"/>
      <w:r w:rsidRPr="00133486">
        <w:rPr>
          <w:rFonts w:ascii="Times New Roman" w:eastAsia="宋体" w:hAnsi="Times New Roman"/>
          <w:sz w:val="24"/>
          <w:szCs w:val="24"/>
        </w:rPr>
        <w:t>分成二种</w:t>
      </w:r>
      <w:r w:rsidRPr="00133486">
        <w:rPr>
          <w:rFonts w:ascii="Times New Roman" w:eastAsia="宋体" w:hAnsi="Times New Roman"/>
          <w:sz w:val="24"/>
          <w:szCs w:val="24"/>
        </w:rPr>
        <w:t>,</w:t>
      </w:r>
      <w:r w:rsidRPr="00133486">
        <w:rPr>
          <w:rFonts w:ascii="Times New Roman" w:eastAsia="宋体" w:hAnsi="Times New Roman"/>
          <w:sz w:val="24"/>
          <w:szCs w:val="24"/>
        </w:rPr>
        <w:t>分别是一体式直流充电桩和分体式直流充电桩。直流充电桩的电气组成部分一般由主回路和二级回路所构成。其中</w:t>
      </w:r>
      <w:r w:rsidRPr="00133486">
        <w:rPr>
          <w:rFonts w:ascii="Times New Roman" w:eastAsia="宋体" w:hAnsi="Times New Roman"/>
          <w:sz w:val="24"/>
          <w:szCs w:val="24"/>
        </w:rPr>
        <w:t>,</w:t>
      </w:r>
      <w:r w:rsidRPr="00133486">
        <w:rPr>
          <w:rFonts w:ascii="Times New Roman" w:eastAsia="宋体" w:hAnsi="Times New Roman"/>
          <w:sz w:val="24"/>
          <w:szCs w:val="24"/>
        </w:rPr>
        <w:t>主电路一般由单向断路器</w:t>
      </w:r>
      <w:r w:rsidRPr="00133486">
        <w:rPr>
          <w:rFonts w:ascii="Times New Roman" w:eastAsia="宋体" w:hAnsi="Times New Roman"/>
          <w:sz w:val="24"/>
          <w:szCs w:val="24"/>
        </w:rPr>
        <w:t>,</w:t>
      </w:r>
      <w:r w:rsidRPr="00133486">
        <w:rPr>
          <w:rFonts w:ascii="Times New Roman" w:eastAsia="宋体" w:hAnsi="Times New Roman"/>
          <w:sz w:val="24"/>
          <w:szCs w:val="24"/>
        </w:rPr>
        <w:t>交流智能电表</w:t>
      </w:r>
      <w:r w:rsidRPr="00133486">
        <w:rPr>
          <w:rFonts w:ascii="Times New Roman" w:eastAsia="宋体" w:hAnsi="Times New Roman"/>
          <w:sz w:val="24"/>
          <w:szCs w:val="24"/>
        </w:rPr>
        <w:t>,</w:t>
      </w:r>
      <w:r w:rsidRPr="00133486">
        <w:rPr>
          <w:rFonts w:ascii="Times New Roman" w:eastAsia="宋体" w:hAnsi="Times New Roman"/>
          <w:sz w:val="24"/>
          <w:szCs w:val="24"/>
        </w:rPr>
        <w:t>以及交流接触器的充电接口所构成</w:t>
      </w:r>
      <w:r w:rsidRPr="00133486">
        <w:rPr>
          <w:rFonts w:ascii="Times New Roman" w:eastAsia="宋体" w:hAnsi="Times New Roman"/>
          <w:sz w:val="24"/>
          <w:szCs w:val="24"/>
        </w:rPr>
        <w:t>,</w:t>
      </w:r>
      <w:r w:rsidRPr="00133486">
        <w:rPr>
          <w:rFonts w:ascii="Times New Roman" w:eastAsia="宋体" w:hAnsi="Times New Roman"/>
          <w:sz w:val="24"/>
          <w:szCs w:val="24"/>
        </w:rPr>
        <w:t>其工作原理一般包括</w:t>
      </w:r>
      <w:r w:rsidRPr="00133486">
        <w:rPr>
          <w:rFonts w:ascii="Times New Roman" w:eastAsia="宋体" w:hAnsi="Times New Roman"/>
          <w:sz w:val="24"/>
          <w:szCs w:val="24"/>
        </w:rPr>
        <w:t>:</w:t>
      </w:r>
      <w:r w:rsidRPr="00133486">
        <w:rPr>
          <w:rFonts w:ascii="Times New Roman" w:eastAsia="宋体" w:hAnsi="Times New Roman"/>
          <w:sz w:val="24"/>
          <w:szCs w:val="24"/>
        </w:rPr>
        <w:t>主电路首先通过输入的三相交流电</w:t>
      </w:r>
      <w:r w:rsidRPr="00133486">
        <w:rPr>
          <w:rFonts w:ascii="Times New Roman" w:eastAsia="宋体" w:hAnsi="Times New Roman"/>
          <w:sz w:val="24"/>
          <w:szCs w:val="24"/>
        </w:rPr>
        <w:t>,</w:t>
      </w:r>
      <w:r w:rsidRPr="00133486">
        <w:rPr>
          <w:rFonts w:ascii="Times New Roman" w:eastAsia="宋体" w:hAnsi="Times New Roman"/>
          <w:sz w:val="24"/>
          <w:szCs w:val="24"/>
        </w:rPr>
        <w:t>然后再通过输入断路器和交流智能电能</w:t>
      </w:r>
      <w:proofErr w:type="gramStart"/>
      <w:r w:rsidRPr="00133486">
        <w:rPr>
          <w:rFonts w:ascii="Times New Roman" w:eastAsia="宋体" w:hAnsi="Times New Roman"/>
          <w:sz w:val="24"/>
          <w:szCs w:val="24"/>
        </w:rPr>
        <w:t>表系统</w:t>
      </w:r>
      <w:proofErr w:type="gramEnd"/>
      <w:r w:rsidRPr="00133486">
        <w:rPr>
          <w:rFonts w:ascii="Times New Roman" w:eastAsia="宋体" w:hAnsi="Times New Roman"/>
          <w:sz w:val="24"/>
          <w:szCs w:val="24"/>
        </w:rPr>
        <w:t>后</w:t>
      </w:r>
      <w:r w:rsidRPr="00133486">
        <w:rPr>
          <w:rFonts w:ascii="Times New Roman" w:eastAsia="宋体" w:hAnsi="Times New Roman"/>
          <w:sz w:val="24"/>
          <w:szCs w:val="24"/>
        </w:rPr>
        <w:t>,</w:t>
      </w:r>
      <w:r w:rsidRPr="00133486">
        <w:rPr>
          <w:rFonts w:ascii="Times New Roman" w:eastAsia="宋体" w:hAnsi="Times New Roman"/>
          <w:sz w:val="24"/>
          <w:szCs w:val="24"/>
        </w:rPr>
        <w:t>再通过整流模块把三相交流电变换成电池可以正常接受的直流电</w:t>
      </w:r>
      <w:r w:rsidRPr="00133486">
        <w:rPr>
          <w:rFonts w:ascii="Times New Roman" w:eastAsia="宋体" w:hAnsi="Times New Roman"/>
          <w:sz w:val="24"/>
          <w:szCs w:val="24"/>
        </w:rPr>
        <w:t>,</w:t>
      </w:r>
      <w:r w:rsidRPr="00133486">
        <w:rPr>
          <w:rFonts w:ascii="Times New Roman" w:eastAsia="宋体" w:hAnsi="Times New Roman"/>
          <w:sz w:val="24"/>
          <w:szCs w:val="24"/>
        </w:rPr>
        <w:t>其所发出的电压和电流均在控制范围</w:t>
      </w:r>
      <w:r w:rsidRPr="00133486">
        <w:rPr>
          <w:rFonts w:ascii="Times New Roman" w:eastAsia="宋体" w:hAnsi="Times New Roman"/>
          <w:sz w:val="24"/>
          <w:szCs w:val="24"/>
        </w:rPr>
        <w:t>,</w:t>
      </w:r>
      <w:r w:rsidRPr="00133486">
        <w:rPr>
          <w:rFonts w:ascii="Times New Roman" w:eastAsia="宋体" w:hAnsi="Times New Roman"/>
          <w:sz w:val="24"/>
          <w:szCs w:val="24"/>
        </w:rPr>
        <w:t>然后再通过熔断器和充电枪连接为电动汽车充电。而二次电路则包括了控制继电器、紧急停止开关、指示灯、充电桩智能控制器和</w:t>
      </w:r>
      <w:r w:rsidRPr="00133486">
        <w:rPr>
          <w:rFonts w:ascii="Times New Roman" w:eastAsia="宋体" w:hAnsi="Times New Roman" w:hint="eastAsia"/>
          <w:sz w:val="24"/>
          <w:szCs w:val="24"/>
        </w:rPr>
        <w:t>人机交互设备组成</w:t>
      </w:r>
      <w:r>
        <w:rPr>
          <w:rFonts w:ascii="Times New Roman" w:eastAsia="宋体" w:hAnsi="Times New Roman" w:hint="eastAsia"/>
          <w:sz w:val="24"/>
          <w:szCs w:val="24"/>
        </w:rPr>
        <w:t>。</w:t>
      </w:r>
    </w:p>
    <w:p w14:paraId="7ACFC2C0" w14:textId="563D62DB" w:rsidR="006D22F5" w:rsidRDefault="00301D90">
      <w:pPr>
        <w:spacing w:line="300" w:lineRule="auto"/>
        <w:ind w:firstLineChars="200" w:firstLine="480"/>
        <w:rPr>
          <w:rFonts w:ascii="Times New Roman" w:eastAsia="宋体" w:hAnsi="Times New Roman"/>
          <w:sz w:val="24"/>
          <w:szCs w:val="24"/>
        </w:rPr>
      </w:pPr>
      <w:r w:rsidRPr="00301D90">
        <w:rPr>
          <w:rFonts w:ascii="Times New Roman" w:eastAsia="宋体" w:hAnsi="Times New Roman" w:hint="eastAsia"/>
          <w:sz w:val="24"/>
          <w:szCs w:val="24"/>
        </w:rPr>
        <w:t>根据二级充电桩的设计</w:t>
      </w:r>
      <w:r w:rsidRPr="00301D90">
        <w:rPr>
          <w:rFonts w:ascii="Times New Roman" w:eastAsia="宋体" w:hAnsi="Times New Roman"/>
          <w:sz w:val="24"/>
          <w:szCs w:val="24"/>
        </w:rPr>
        <w:t>,</w:t>
      </w:r>
      <w:r w:rsidRPr="00301D90">
        <w:rPr>
          <w:rFonts w:ascii="Times New Roman" w:eastAsia="宋体" w:hAnsi="Times New Roman"/>
          <w:sz w:val="24"/>
          <w:szCs w:val="24"/>
        </w:rPr>
        <w:t>前级是输入整流滤波电路</w:t>
      </w:r>
      <w:r w:rsidRPr="00301D90">
        <w:rPr>
          <w:rFonts w:ascii="Times New Roman" w:eastAsia="宋体" w:hAnsi="Times New Roman"/>
          <w:sz w:val="24"/>
          <w:szCs w:val="24"/>
        </w:rPr>
        <w:t>,</w:t>
      </w:r>
      <w:r w:rsidRPr="00301D90">
        <w:rPr>
          <w:rFonts w:ascii="Times New Roman" w:eastAsia="宋体" w:hAnsi="Times New Roman"/>
          <w:sz w:val="24"/>
          <w:szCs w:val="24"/>
        </w:rPr>
        <w:t>后级则是直流转换电路以及输出滤波电路。而晶闸管</w:t>
      </w:r>
      <w:proofErr w:type="gramStart"/>
      <w:r w:rsidRPr="00301D90">
        <w:rPr>
          <w:rFonts w:ascii="Times New Roman" w:eastAsia="宋体" w:hAnsi="Times New Roman"/>
          <w:sz w:val="24"/>
          <w:szCs w:val="24"/>
        </w:rPr>
        <w:t>整流桥则是</w:t>
      </w:r>
      <w:proofErr w:type="gramEnd"/>
      <w:r w:rsidRPr="00301D90">
        <w:rPr>
          <w:rFonts w:ascii="Times New Roman" w:eastAsia="宋体" w:hAnsi="Times New Roman"/>
          <w:sz w:val="24"/>
          <w:szCs w:val="24"/>
        </w:rPr>
        <w:t>一个桥型电路</w:t>
      </w:r>
      <w:r w:rsidRPr="00301D90">
        <w:rPr>
          <w:rFonts w:ascii="Times New Roman" w:eastAsia="宋体" w:hAnsi="Times New Roman"/>
          <w:sz w:val="24"/>
          <w:szCs w:val="24"/>
        </w:rPr>
        <w:t>,</w:t>
      </w:r>
      <w:r w:rsidRPr="00301D90">
        <w:rPr>
          <w:rFonts w:ascii="Times New Roman" w:eastAsia="宋体" w:hAnsi="Times New Roman"/>
          <w:sz w:val="24"/>
          <w:szCs w:val="24"/>
        </w:rPr>
        <w:t>他是由许多串联和并联的晶闸管所构成</w:t>
      </w:r>
      <w:r w:rsidRPr="00301D90">
        <w:rPr>
          <w:rFonts w:ascii="Times New Roman" w:eastAsia="宋体" w:hAnsi="Times New Roman"/>
          <w:sz w:val="24"/>
          <w:szCs w:val="24"/>
        </w:rPr>
        <w:t>,</w:t>
      </w:r>
      <w:r w:rsidRPr="00301D90">
        <w:rPr>
          <w:rFonts w:ascii="Times New Roman" w:eastAsia="宋体" w:hAnsi="Times New Roman"/>
          <w:sz w:val="24"/>
          <w:szCs w:val="24"/>
        </w:rPr>
        <w:t>它主要是通过晶闸管的单向导电性</w:t>
      </w:r>
      <w:r w:rsidRPr="00301D90">
        <w:rPr>
          <w:rFonts w:ascii="Times New Roman" w:eastAsia="宋体" w:hAnsi="Times New Roman"/>
          <w:sz w:val="24"/>
          <w:szCs w:val="24"/>
        </w:rPr>
        <w:t>,</w:t>
      </w:r>
      <w:r w:rsidRPr="00301D90">
        <w:rPr>
          <w:rFonts w:ascii="Times New Roman" w:eastAsia="宋体" w:hAnsi="Times New Roman"/>
          <w:sz w:val="24"/>
          <w:szCs w:val="24"/>
        </w:rPr>
        <w:t>把交流电转换为直流电。滤波电路器的主要作用在于降低电流脉动和直流电压的变化分量</w:t>
      </w:r>
      <w:r w:rsidRPr="00301D90">
        <w:rPr>
          <w:rFonts w:ascii="Times New Roman" w:eastAsia="宋体" w:hAnsi="Times New Roman"/>
          <w:sz w:val="24"/>
          <w:szCs w:val="24"/>
        </w:rPr>
        <w:t>,</w:t>
      </w:r>
      <w:r w:rsidRPr="00301D90">
        <w:rPr>
          <w:rFonts w:ascii="Times New Roman" w:eastAsia="宋体" w:hAnsi="Times New Roman"/>
          <w:sz w:val="24"/>
          <w:szCs w:val="24"/>
        </w:rPr>
        <w:t>与此同时维持其恒定分量</w:t>
      </w:r>
      <w:r w:rsidRPr="00301D90">
        <w:rPr>
          <w:rFonts w:ascii="Times New Roman" w:eastAsia="宋体" w:hAnsi="Times New Roman"/>
          <w:sz w:val="24"/>
          <w:szCs w:val="24"/>
        </w:rPr>
        <w:t>,</w:t>
      </w:r>
      <w:r w:rsidRPr="00301D90">
        <w:rPr>
          <w:rFonts w:ascii="Times New Roman" w:eastAsia="宋体" w:hAnsi="Times New Roman"/>
          <w:sz w:val="24"/>
          <w:szCs w:val="24"/>
        </w:rPr>
        <w:t>减小输出电压的波纹系数</w:t>
      </w:r>
      <w:r w:rsidRPr="00301D90">
        <w:rPr>
          <w:rFonts w:ascii="Times New Roman" w:eastAsia="宋体" w:hAnsi="Times New Roman"/>
          <w:sz w:val="24"/>
          <w:szCs w:val="24"/>
        </w:rPr>
        <w:t>,</w:t>
      </w:r>
      <w:r w:rsidRPr="00301D90">
        <w:rPr>
          <w:rFonts w:ascii="Times New Roman" w:eastAsia="宋体" w:hAnsi="Times New Roman"/>
          <w:sz w:val="24"/>
          <w:szCs w:val="24"/>
        </w:rPr>
        <w:t>使其波形变得更加平滑。而直流转换器又称之为</w:t>
      </w:r>
      <w:r w:rsidRPr="00301D90">
        <w:rPr>
          <w:rFonts w:ascii="Times New Roman" w:eastAsia="宋体" w:hAnsi="Times New Roman"/>
          <w:sz w:val="24"/>
          <w:szCs w:val="24"/>
        </w:rPr>
        <w:t>DC/DC</w:t>
      </w:r>
      <w:r w:rsidRPr="00301D90">
        <w:rPr>
          <w:rFonts w:ascii="Times New Roman" w:eastAsia="宋体" w:hAnsi="Times New Roman"/>
          <w:sz w:val="24"/>
          <w:szCs w:val="24"/>
        </w:rPr>
        <w:t>变流器</w:t>
      </w:r>
      <w:r w:rsidRPr="00301D90">
        <w:rPr>
          <w:rFonts w:ascii="Times New Roman" w:eastAsia="宋体" w:hAnsi="Times New Roman"/>
          <w:sz w:val="24"/>
          <w:szCs w:val="24"/>
        </w:rPr>
        <w:t>,</w:t>
      </w:r>
      <w:r w:rsidRPr="00301D90">
        <w:rPr>
          <w:rFonts w:ascii="Times New Roman" w:eastAsia="宋体" w:hAnsi="Times New Roman"/>
          <w:sz w:val="24"/>
          <w:szCs w:val="24"/>
        </w:rPr>
        <w:t>它可以将直流电能转化为负载所要求的电压或电流。浪涌保护器是一种为各种电子仪器设备和通讯线提供保护的装置</w:t>
      </w:r>
      <w:r w:rsidRPr="00301D90">
        <w:rPr>
          <w:rFonts w:ascii="Times New Roman" w:eastAsia="宋体" w:hAnsi="Times New Roman"/>
          <w:sz w:val="24"/>
          <w:szCs w:val="24"/>
        </w:rPr>
        <w:t>,</w:t>
      </w:r>
      <w:r w:rsidRPr="00301D90">
        <w:rPr>
          <w:rFonts w:ascii="Times New Roman" w:eastAsia="宋体" w:hAnsi="Times New Roman"/>
          <w:sz w:val="24"/>
          <w:szCs w:val="24"/>
        </w:rPr>
        <w:t>可以避免电流过大时发生火灾等意外情况</w:t>
      </w:r>
      <w:r w:rsidRPr="00301D90">
        <w:rPr>
          <w:rFonts w:ascii="Times New Roman" w:eastAsia="宋体" w:hAnsi="Times New Roman" w:hint="eastAsia"/>
          <w:sz w:val="24"/>
          <w:szCs w:val="24"/>
        </w:rPr>
        <w:t>的发生。直流充电桩的系统结构框架如图</w:t>
      </w:r>
      <w:r w:rsidRPr="00301D90">
        <w:rPr>
          <w:rFonts w:ascii="Times New Roman" w:eastAsia="宋体" w:hAnsi="Times New Roman"/>
          <w:sz w:val="24"/>
          <w:szCs w:val="24"/>
        </w:rPr>
        <w:t>2-1</w:t>
      </w:r>
      <w:r w:rsidRPr="00301D90">
        <w:rPr>
          <w:rFonts w:ascii="Times New Roman" w:eastAsia="宋体" w:hAnsi="Times New Roman"/>
          <w:sz w:val="24"/>
          <w:szCs w:val="24"/>
        </w:rPr>
        <w:t>所示</w:t>
      </w:r>
      <w:r>
        <w:rPr>
          <w:rFonts w:ascii="Times New Roman" w:eastAsia="宋体" w:hAnsi="Times New Roman"/>
          <w:sz w:val="24"/>
          <w:szCs w:val="24"/>
        </w:rPr>
        <w:t>。</w:t>
      </w:r>
    </w:p>
    <w:p w14:paraId="0F6F3E75" w14:textId="77777777" w:rsidR="006D22F5" w:rsidRDefault="006D22F5">
      <w:pPr>
        <w:spacing w:line="300" w:lineRule="auto"/>
        <w:ind w:firstLineChars="200" w:firstLine="480"/>
        <w:jc w:val="center"/>
        <w:rPr>
          <w:rFonts w:ascii="Times New Roman" w:eastAsia="宋体" w:hAnsi="Times New Roman"/>
          <w:sz w:val="24"/>
          <w:szCs w:val="24"/>
        </w:rPr>
      </w:pPr>
    </w:p>
    <w:p w14:paraId="39BBC7FA" w14:textId="77777777" w:rsidR="006D22F5" w:rsidRDefault="00000000">
      <w:pPr>
        <w:spacing w:line="300" w:lineRule="auto"/>
        <w:jc w:val="center"/>
      </w:pPr>
      <w:r>
        <w:rPr>
          <w:noProof/>
        </w:rPr>
        <w:drawing>
          <wp:inline distT="0" distB="0" distL="114300" distR="114300" wp14:anchorId="2E2E9EB2" wp14:editId="4D8AD619">
            <wp:extent cx="4279900" cy="2063750"/>
            <wp:effectExtent l="0" t="0" r="2540" b="889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4279900" cy="2063750"/>
                    </a:xfrm>
                    <a:prstGeom prst="rect">
                      <a:avLst/>
                    </a:prstGeom>
                    <a:noFill/>
                    <a:ln>
                      <a:noFill/>
                    </a:ln>
                  </pic:spPr>
                </pic:pic>
              </a:graphicData>
            </a:graphic>
          </wp:inline>
        </w:drawing>
      </w:r>
    </w:p>
    <w:p w14:paraId="73F38182" w14:textId="01EA1ECC"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图</w:t>
      </w:r>
      <w:r>
        <w:rPr>
          <w:rFonts w:ascii="Times New Roman" w:eastAsia="宋体" w:hAnsi="Times New Roman"/>
          <w:szCs w:val="21"/>
        </w:rPr>
        <w:t>2-</w:t>
      </w:r>
      <w:r w:rsidR="00065EED">
        <w:rPr>
          <w:rFonts w:ascii="Times New Roman" w:eastAsia="宋体" w:hAnsi="Times New Roman"/>
          <w:szCs w:val="21"/>
        </w:rPr>
        <w:t>1</w:t>
      </w:r>
      <w:r>
        <w:rPr>
          <w:rFonts w:ascii="Times New Roman" w:eastAsia="宋体" w:hAnsi="Times New Roman"/>
          <w:szCs w:val="21"/>
        </w:rPr>
        <w:t>直流充电桩</w:t>
      </w:r>
      <w:r>
        <w:rPr>
          <w:rFonts w:ascii="Times New Roman" w:eastAsia="宋体" w:hAnsi="Times New Roman" w:hint="eastAsia"/>
          <w:szCs w:val="21"/>
        </w:rPr>
        <w:t>的系统结构框架</w:t>
      </w:r>
    </w:p>
    <w:p w14:paraId="5FBC4133" w14:textId="77777777" w:rsidR="006D22F5" w:rsidRDefault="006D22F5">
      <w:pPr>
        <w:spacing w:line="300" w:lineRule="auto"/>
        <w:rPr>
          <w:rFonts w:ascii="Times New Roman" w:eastAsia="宋体" w:hAnsi="Times New Roman"/>
          <w:sz w:val="24"/>
          <w:szCs w:val="24"/>
        </w:rPr>
      </w:pPr>
    </w:p>
    <w:p w14:paraId="541E2DCC" w14:textId="44B15ACA" w:rsidR="006D22F5" w:rsidRDefault="00000000">
      <w:pPr>
        <w:spacing w:line="300" w:lineRule="auto"/>
        <w:rPr>
          <w:rFonts w:ascii="Times New Roman" w:eastAsia="宋体" w:hAnsi="Times New Roman"/>
          <w:sz w:val="24"/>
          <w:szCs w:val="24"/>
        </w:rPr>
      </w:pPr>
      <w:r>
        <w:rPr>
          <w:rFonts w:ascii="Times New Roman" w:eastAsia="宋体" w:hAnsi="Times New Roman"/>
          <w:sz w:val="24"/>
          <w:szCs w:val="24"/>
        </w:rPr>
        <w:t>2.2</w:t>
      </w:r>
      <w:r w:rsidR="00065EED">
        <w:rPr>
          <w:rFonts w:ascii="Times New Roman" w:eastAsia="宋体" w:hAnsi="Times New Roman" w:hint="eastAsia"/>
          <w:sz w:val="24"/>
          <w:szCs w:val="24"/>
        </w:rPr>
        <w:t>直流</w:t>
      </w:r>
      <w:r>
        <w:rPr>
          <w:rFonts w:ascii="Times New Roman" w:eastAsia="宋体" w:hAnsi="Times New Roman"/>
          <w:sz w:val="24"/>
          <w:szCs w:val="24"/>
        </w:rPr>
        <w:t>充电桩</w:t>
      </w:r>
      <w:r>
        <w:rPr>
          <w:rFonts w:ascii="Times New Roman" w:eastAsia="宋体" w:hAnsi="Times New Roman" w:hint="eastAsia"/>
          <w:sz w:val="24"/>
          <w:szCs w:val="24"/>
        </w:rPr>
        <w:t>故障分类</w:t>
      </w:r>
    </w:p>
    <w:p w14:paraId="655273E8" w14:textId="2C0F9ACC" w:rsidR="00065EED" w:rsidRDefault="00A37307" w:rsidP="00065EED">
      <w:pPr>
        <w:spacing w:line="300" w:lineRule="auto"/>
        <w:ind w:firstLineChars="200" w:firstLine="480"/>
        <w:rPr>
          <w:rFonts w:ascii="Times New Roman" w:eastAsia="宋体" w:hAnsi="Times New Roman"/>
          <w:sz w:val="24"/>
          <w:szCs w:val="24"/>
        </w:rPr>
      </w:pPr>
      <w:r w:rsidRPr="00A37307">
        <w:rPr>
          <w:rFonts w:ascii="Times New Roman" w:eastAsia="宋体" w:hAnsi="Times New Roman" w:hint="eastAsia"/>
          <w:sz w:val="24"/>
          <w:szCs w:val="24"/>
        </w:rPr>
        <w:t>直流充电</w:t>
      </w:r>
      <w:proofErr w:type="gramStart"/>
      <w:r w:rsidRPr="00A37307">
        <w:rPr>
          <w:rFonts w:ascii="Times New Roman" w:eastAsia="宋体" w:hAnsi="Times New Roman" w:hint="eastAsia"/>
          <w:sz w:val="24"/>
          <w:szCs w:val="24"/>
        </w:rPr>
        <w:t>桩能够</w:t>
      </w:r>
      <w:proofErr w:type="gramEnd"/>
      <w:r w:rsidRPr="00A37307">
        <w:rPr>
          <w:rFonts w:ascii="Times New Roman" w:eastAsia="宋体" w:hAnsi="Times New Roman" w:hint="eastAsia"/>
          <w:sz w:val="24"/>
          <w:szCs w:val="24"/>
        </w:rPr>
        <w:t>实现高速充电这一目标</w:t>
      </w:r>
      <w:r w:rsidRPr="00A37307">
        <w:rPr>
          <w:rFonts w:ascii="Times New Roman" w:eastAsia="宋体" w:hAnsi="Times New Roman"/>
          <w:sz w:val="24"/>
          <w:szCs w:val="24"/>
        </w:rPr>
        <w:t>,</w:t>
      </w:r>
      <w:r w:rsidRPr="00A37307">
        <w:rPr>
          <w:rFonts w:ascii="Times New Roman" w:eastAsia="宋体" w:hAnsi="Times New Roman"/>
          <w:sz w:val="24"/>
          <w:szCs w:val="24"/>
        </w:rPr>
        <w:t>不过由于直流充电桩的输出电流较大而且电流、电压和功率波动都很大</w:t>
      </w:r>
      <w:r w:rsidRPr="00A37307">
        <w:rPr>
          <w:rFonts w:ascii="Times New Roman" w:eastAsia="宋体" w:hAnsi="Times New Roman"/>
          <w:sz w:val="24"/>
          <w:szCs w:val="24"/>
        </w:rPr>
        <w:t>,</w:t>
      </w:r>
      <w:r w:rsidRPr="00A37307">
        <w:rPr>
          <w:rFonts w:ascii="Times New Roman" w:eastAsia="宋体" w:hAnsi="Times New Roman"/>
          <w:sz w:val="24"/>
          <w:szCs w:val="24"/>
        </w:rPr>
        <w:t>因此非常容易造成功率控制元件发生故障或者高温燃烧等现象的产生</w:t>
      </w:r>
      <w:r w:rsidRPr="00A37307">
        <w:rPr>
          <w:rFonts w:ascii="Times New Roman" w:eastAsia="宋体" w:hAnsi="Times New Roman"/>
          <w:sz w:val="24"/>
          <w:szCs w:val="24"/>
        </w:rPr>
        <w:t>,</w:t>
      </w:r>
      <w:r w:rsidRPr="00A37307">
        <w:rPr>
          <w:rFonts w:ascii="Times New Roman" w:eastAsia="宋体" w:hAnsi="Times New Roman"/>
          <w:sz w:val="24"/>
          <w:szCs w:val="24"/>
        </w:rPr>
        <w:t>因此必须对直流充电桩的可靠性</w:t>
      </w:r>
      <w:proofErr w:type="gramStart"/>
      <w:r w:rsidRPr="00A37307">
        <w:rPr>
          <w:rFonts w:ascii="Times New Roman" w:eastAsia="宋体" w:hAnsi="Times New Roman"/>
          <w:sz w:val="24"/>
          <w:szCs w:val="24"/>
        </w:rPr>
        <w:t>作出</w:t>
      </w:r>
      <w:proofErr w:type="gramEnd"/>
      <w:r w:rsidRPr="00A37307">
        <w:rPr>
          <w:rFonts w:ascii="Times New Roman" w:eastAsia="宋体" w:hAnsi="Times New Roman"/>
          <w:sz w:val="24"/>
          <w:szCs w:val="24"/>
        </w:rPr>
        <w:t>更高要求</w:t>
      </w:r>
      <w:r>
        <w:rPr>
          <w:rFonts w:ascii="Times New Roman" w:eastAsia="宋体" w:hAnsi="Times New Roman"/>
          <w:sz w:val="24"/>
          <w:szCs w:val="24"/>
        </w:rPr>
        <w:t>。</w:t>
      </w:r>
    </w:p>
    <w:p w14:paraId="2D0CD499" w14:textId="3FFEBBF7" w:rsidR="006D22F5" w:rsidRDefault="00000000" w:rsidP="00065EED">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统计数据显示，在</w:t>
      </w:r>
      <w:r w:rsidR="00957CC7">
        <w:rPr>
          <w:rFonts w:ascii="Times New Roman" w:eastAsia="宋体" w:hAnsi="Times New Roman" w:hint="eastAsia"/>
          <w:sz w:val="24"/>
          <w:szCs w:val="24"/>
        </w:rPr>
        <w:t>直流</w:t>
      </w:r>
      <w:r>
        <w:rPr>
          <w:rFonts w:ascii="Times New Roman" w:eastAsia="宋体" w:hAnsi="Times New Roman" w:hint="eastAsia"/>
          <w:sz w:val="24"/>
          <w:szCs w:val="24"/>
        </w:rPr>
        <w:t>充电桩常见故障中，通信离线故障占绝大部分；而后果最为严重的故障当属功率器件故障，功率器件故障中又以单个功率器件或两个功率器件的开路故障最为常见</w:t>
      </w:r>
      <w:r w:rsidR="00065EED" w:rsidRPr="00065EED">
        <w:rPr>
          <w:rFonts w:ascii="Times New Roman" w:eastAsia="宋体" w:hAnsi="Times New Roman"/>
          <w:sz w:val="24"/>
          <w:szCs w:val="24"/>
          <w:vertAlign w:val="superscript"/>
        </w:rPr>
        <w:fldChar w:fldCharType="begin"/>
      </w:r>
      <w:r w:rsidR="00065EED" w:rsidRPr="00065EED">
        <w:rPr>
          <w:rFonts w:ascii="Times New Roman" w:eastAsia="宋体" w:hAnsi="Times New Roman"/>
          <w:sz w:val="24"/>
          <w:szCs w:val="24"/>
          <w:vertAlign w:val="superscript"/>
        </w:rPr>
        <w:instrText xml:space="preserve"> </w:instrText>
      </w:r>
      <w:r w:rsidR="00065EED" w:rsidRPr="00065EED">
        <w:rPr>
          <w:rFonts w:ascii="Times New Roman" w:eastAsia="宋体" w:hAnsi="Times New Roman" w:hint="eastAsia"/>
          <w:sz w:val="24"/>
          <w:szCs w:val="24"/>
          <w:vertAlign w:val="superscript"/>
        </w:rPr>
        <w:instrText>REF _Ref112166305 \r \h</w:instrText>
      </w:r>
      <w:r w:rsidR="00065EED" w:rsidRPr="00065EED">
        <w:rPr>
          <w:rFonts w:ascii="Times New Roman" w:eastAsia="宋体" w:hAnsi="Times New Roman"/>
          <w:sz w:val="24"/>
          <w:szCs w:val="24"/>
          <w:vertAlign w:val="superscript"/>
        </w:rPr>
        <w:instrText xml:space="preserve">  \* MERGEFORMAT </w:instrText>
      </w:r>
      <w:r w:rsidR="00065EED" w:rsidRPr="00065EED">
        <w:rPr>
          <w:rFonts w:ascii="Times New Roman" w:eastAsia="宋体" w:hAnsi="Times New Roman"/>
          <w:sz w:val="24"/>
          <w:szCs w:val="24"/>
          <w:vertAlign w:val="superscript"/>
        </w:rPr>
      </w:r>
      <w:r w:rsidR="00065EED" w:rsidRPr="00065EED">
        <w:rPr>
          <w:rFonts w:ascii="Times New Roman" w:eastAsia="宋体" w:hAnsi="Times New Roman"/>
          <w:sz w:val="24"/>
          <w:szCs w:val="24"/>
          <w:vertAlign w:val="superscript"/>
        </w:rPr>
        <w:fldChar w:fldCharType="separate"/>
      </w:r>
      <w:r w:rsidR="00065EED" w:rsidRPr="00065EED">
        <w:rPr>
          <w:rFonts w:ascii="Times New Roman" w:eastAsia="宋体" w:hAnsi="Times New Roman"/>
          <w:sz w:val="24"/>
          <w:szCs w:val="24"/>
          <w:vertAlign w:val="superscript"/>
        </w:rPr>
        <w:t>[2]</w:t>
      </w:r>
      <w:r w:rsidR="00065EED" w:rsidRPr="00065EED">
        <w:rPr>
          <w:rFonts w:ascii="Times New Roman" w:eastAsia="宋体" w:hAnsi="Times New Roman"/>
          <w:sz w:val="24"/>
          <w:szCs w:val="24"/>
          <w:vertAlign w:val="superscript"/>
        </w:rPr>
        <w:fldChar w:fldCharType="end"/>
      </w:r>
      <w:r>
        <w:rPr>
          <w:rFonts w:ascii="Times New Roman" w:eastAsia="宋体" w:hAnsi="Times New Roman" w:hint="eastAsia"/>
          <w:sz w:val="24"/>
          <w:szCs w:val="24"/>
        </w:rPr>
        <w:t>。</w:t>
      </w:r>
      <w:r>
        <w:rPr>
          <w:rFonts w:ascii="Times New Roman" w:eastAsia="宋体" w:hAnsi="Times New Roman"/>
          <w:sz w:val="24"/>
          <w:szCs w:val="24"/>
        </w:rPr>
        <w:t>《电动汽车非车载充电机与电池管理系</w:t>
      </w:r>
      <w:r>
        <w:rPr>
          <w:rFonts w:ascii="Times New Roman" w:eastAsia="宋体" w:hAnsi="Times New Roman"/>
          <w:sz w:val="24"/>
          <w:szCs w:val="24"/>
        </w:rPr>
        <w:lastRenderedPageBreak/>
        <w:t>统的通信协议》中</w:t>
      </w:r>
      <w:r>
        <w:rPr>
          <w:rFonts w:ascii="Times New Roman" w:eastAsia="宋体" w:hAnsi="Times New Roman" w:hint="eastAsia"/>
          <w:sz w:val="24"/>
          <w:szCs w:val="24"/>
        </w:rPr>
        <w:t>对</w:t>
      </w:r>
      <w:r>
        <w:rPr>
          <w:rFonts w:ascii="Times New Roman" w:eastAsia="宋体" w:hAnsi="Times New Roman"/>
          <w:sz w:val="24"/>
          <w:szCs w:val="24"/>
        </w:rPr>
        <w:t>充电设备的故障</w:t>
      </w:r>
      <w:r>
        <w:rPr>
          <w:rFonts w:ascii="Times New Roman" w:eastAsia="宋体" w:hAnsi="Times New Roman" w:hint="eastAsia"/>
          <w:sz w:val="24"/>
          <w:szCs w:val="24"/>
        </w:rPr>
        <w:t>进行了定义以及分类</w:t>
      </w:r>
      <w:r>
        <w:rPr>
          <w:rFonts w:ascii="Times New Roman" w:eastAsia="宋体" w:hAnsi="Times New Roman"/>
          <w:sz w:val="24"/>
          <w:szCs w:val="24"/>
          <w:vertAlign w:val="superscript"/>
        </w:rPr>
        <w:fldChar w:fldCharType="begin"/>
      </w:r>
      <w:r>
        <w:rPr>
          <w:rFonts w:ascii="Times New Roman" w:eastAsia="宋体" w:hAnsi="Times New Roman"/>
          <w:sz w:val="24"/>
          <w:szCs w:val="24"/>
          <w:vertAlign w:val="superscript"/>
        </w:rPr>
        <w:instrText xml:space="preserve"> REF _Ref112166422 \r \h  \* MERGEFORMAT </w:instrText>
      </w:r>
      <w:r>
        <w:rPr>
          <w:rFonts w:ascii="Times New Roman" w:eastAsia="宋体" w:hAnsi="Times New Roman"/>
          <w:sz w:val="24"/>
          <w:szCs w:val="24"/>
          <w:vertAlign w:val="superscript"/>
        </w:rPr>
      </w:r>
      <w:r>
        <w:rPr>
          <w:rFonts w:ascii="Times New Roman" w:eastAsia="宋体" w:hAnsi="Times New Roman"/>
          <w:sz w:val="24"/>
          <w:szCs w:val="24"/>
          <w:vertAlign w:val="superscript"/>
        </w:rPr>
        <w:fldChar w:fldCharType="separate"/>
      </w:r>
      <w:r>
        <w:rPr>
          <w:rFonts w:ascii="Times New Roman" w:eastAsia="宋体" w:hAnsi="Times New Roman"/>
          <w:sz w:val="24"/>
          <w:szCs w:val="24"/>
          <w:vertAlign w:val="superscript"/>
        </w:rPr>
        <w:t>[</w:t>
      </w:r>
      <w:r w:rsidR="00065EED">
        <w:rPr>
          <w:rFonts w:ascii="Times New Roman" w:eastAsia="宋体" w:hAnsi="Times New Roman"/>
          <w:sz w:val="24"/>
          <w:szCs w:val="24"/>
          <w:vertAlign w:val="superscript"/>
        </w:rPr>
        <w:t>3</w:t>
      </w:r>
      <w:r>
        <w:rPr>
          <w:rFonts w:ascii="Times New Roman" w:eastAsia="宋体" w:hAnsi="Times New Roman"/>
          <w:sz w:val="24"/>
          <w:szCs w:val="24"/>
          <w:vertAlign w:val="superscript"/>
        </w:rPr>
        <w:t>]</w:t>
      </w:r>
      <w:r>
        <w:rPr>
          <w:rFonts w:ascii="Times New Roman" w:eastAsia="宋体" w:hAnsi="Times New Roman"/>
          <w:sz w:val="24"/>
          <w:szCs w:val="24"/>
          <w:vertAlign w:val="superscript"/>
        </w:rPr>
        <w:fldChar w:fldCharType="end"/>
      </w:r>
      <w:r>
        <w:rPr>
          <w:rFonts w:ascii="Times New Roman" w:eastAsia="宋体" w:hAnsi="Times New Roman"/>
          <w:sz w:val="24"/>
          <w:szCs w:val="24"/>
        </w:rPr>
        <w:t>，充电过程</w:t>
      </w:r>
      <w:r>
        <w:rPr>
          <w:rFonts w:ascii="Times New Roman" w:eastAsia="宋体" w:hAnsi="Times New Roman" w:hint="eastAsia"/>
          <w:sz w:val="24"/>
          <w:szCs w:val="24"/>
        </w:rPr>
        <w:t>中的</w:t>
      </w:r>
      <w:r>
        <w:rPr>
          <w:rFonts w:ascii="Times New Roman" w:eastAsia="宋体" w:hAnsi="Times New Roman"/>
          <w:sz w:val="24"/>
          <w:szCs w:val="24"/>
        </w:rPr>
        <w:t>故障类型主要</w:t>
      </w:r>
      <w:r>
        <w:rPr>
          <w:rFonts w:ascii="Times New Roman" w:eastAsia="宋体" w:hAnsi="Times New Roman" w:hint="eastAsia"/>
          <w:sz w:val="24"/>
          <w:szCs w:val="24"/>
        </w:rPr>
        <w:t>包括</w:t>
      </w:r>
      <w:r>
        <w:rPr>
          <w:rFonts w:ascii="Times New Roman" w:eastAsia="宋体" w:hAnsi="Times New Roman"/>
          <w:sz w:val="24"/>
          <w:szCs w:val="24"/>
        </w:rPr>
        <w:t>人身安全级别故障、设备安全级别故障、告警提示级别故障，具体</w:t>
      </w:r>
      <w:r>
        <w:rPr>
          <w:rFonts w:ascii="Times New Roman" w:eastAsia="宋体" w:hAnsi="Times New Roman" w:hint="eastAsia"/>
          <w:sz w:val="24"/>
          <w:szCs w:val="24"/>
        </w:rPr>
        <w:t>分类和</w:t>
      </w:r>
      <w:r>
        <w:rPr>
          <w:rFonts w:ascii="Times New Roman" w:eastAsia="宋体" w:hAnsi="Times New Roman"/>
          <w:sz w:val="24"/>
          <w:szCs w:val="24"/>
        </w:rPr>
        <w:t>处理方式如表</w:t>
      </w:r>
      <w:r>
        <w:rPr>
          <w:rFonts w:ascii="Times New Roman" w:eastAsia="宋体" w:hAnsi="Times New Roman"/>
          <w:sz w:val="24"/>
          <w:szCs w:val="24"/>
        </w:rPr>
        <w:t>2-</w:t>
      </w:r>
      <w:r w:rsidR="00957CC7">
        <w:rPr>
          <w:rFonts w:ascii="Times New Roman" w:eastAsia="宋体" w:hAnsi="Times New Roman"/>
          <w:sz w:val="24"/>
          <w:szCs w:val="24"/>
        </w:rPr>
        <w:t>1</w:t>
      </w:r>
      <w:r>
        <w:rPr>
          <w:rFonts w:ascii="Times New Roman" w:eastAsia="宋体" w:hAnsi="Times New Roman"/>
          <w:sz w:val="24"/>
          <w:szCs w:val="24"/>
        </w:rPr>
        <w:t>所示。</w:t>
      </w:r>
    </w:p>
    <w:p w14:paraId="6044BB6C" w14:textId="499FC3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表</w:t>
      </w:r>
      <w:r>
        <w:rPr>
          <w:rFonts w:ascii="Times New Roman" w:eastAsia="宋体" w:hAnsi="Times New Roman"/>
          <w:szCs w:val="21"/>
        </w:rPr>
        <w:t>2-</w:t>
      </w:r>
      <w:r w:rsidR="00065EED">
        <w:rPr>
          <w:rFonts w:ascii="Times New Roman" w:eastAsia="宋体" w:hAnsi="Times New Roman"/>
          <w:szCs w:val="21"/>
        </w:rPr>
        <w:t>1</w:t>
      </w:r>
      <w:r>
        <w:rPr>
          <w:rFonts w:ascii="Times New Roman" w:eastAsia="宋体" w:hAnsi="Times New Roman"/>
          <w:szCs w:val="21"/>
        </w:rPr>
        <w:t>充电故障分类及处理方式</w:t>
      </w:r>
    </w:p>
    <w:tbl>
      <w:tblPr>
        <w:tblW w:w="83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1"/>
        <w:gridCol w:w="4676"/>
        <w:gridCol w:w="2552"/>
      </w:tblGrid>
      <w:tr w:rsidR="006D22F5" w14:paraId="59D66D88" w14:textId="77777777">
        <w:trPr>
          <w:trHeight w:val="317"/>
        </w:trPr>
        <w:tc>
          <w:tcPr>
            <w:tcW w:w="1101" w:type="dxa"/>
            <w:tcBorders>
              <w:top w:val="single" w:sz="8" w:space="0" w:color="000000"/>
              <w:left w:val="nil"/>
            </w:tcBorders>
          </w:tcPr>
          <w:p w14:paraId="47D70B84"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故障级别</w:t>
            </w:r>
          </w:p>
        </w:tc>
        <w:tc>
          <w:tcPr>
            <w:tcW w:w="4676" w:type="dxa"/>
            <w:tcBorders>
              <w:top w:val="single" w:sz="8" w:space="0" w:color="000000"/>
            </w:tcBorders>
          </w:tcPr>
          <w:p w14:paraId="1FE1B10E"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故障类型</w:t>
            </w:r>
          </w:p>
        </w:tc>
        <w:tc>
          <w:tcPr>
            <w:tcW w:w="2552" w:type="dxa"/>
            <w:tcBorders>
              <w:top w:val="single" w:sz="8" w:space="0" w:color="000000"/>
              <w:right w:val="nil"/>
            </w:tcBorders>
          </w:tcPr>
          <w:p w14:paraId="3052215B"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故障处理方式</w:t>
            </w:r>
          </w:p>
        </w:tc>
      </w:tr>
      <w:tr w:rsidR="006D22F5" w14:paraId="3D8E8D96" w14:textId="77777777">
        <w:trPr>
          <w:trHeight w:val="292"/>
        </w:trPr>
        <w:tc>
          <w:tcPr>
            <w:tcW w:w="1101" w:type="dxa"/>
            <w:vMerge w:val="restart"/>
            <w:tcBorders>
              <w:left w:val="nil"/>
              <w:bottom w:val="nil"/>
            </w:tcBorders>
          </w:tcPr>
          <w:p w14:paraId="1234F392"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人身安全级别故障</w:t>
            </w:r>
          </w:p>
        </w:tc>
        <w:tc>
          <w:tcPr>
            <w:tcW w:w="4676" w:type="dxa"/>
          </w:tcPr>
          <w:p w14:paraId="1470D081"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绝缘故障</w:t>
            </w:r>
          </w:p>
        </w:tc>
        <w:tc>
          <w:tcPr>
            <w:tcW w:w="2552" w:type="dxa"/>
            <w:vMerge w:val="restart"/>
            <w:tcBorders>
              <w:bottom w:val="nil"/>
              <w:right w:val="nil"/>
            </w:tcBorders>
          </w:tcPr>
          <w:p w14:paraId="46FB9BA3"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充电</w:t>
            </w:r>
            <w:proofErr w:type="gramStart"/>
            <w:r>
              <w:rPr>
                <w:rFonts w:ascii="Times New Roman" w:eastAsia="宋体" w:hAnsi="Times New Roman"/>
                <w:szCs w:val="21"/>
              </w:rPr>
              <w:t>机立即</w:t>
            </w:r>
            <w:proofErr w:type="gramEnd"/>
            <w:r>
              <w:rPr>
                <w:rFonts w:ascii="Times New Roman" w:eastAsia="宋体" w:hAnsi="Times New Roman"/>
                <w:szCs w:val="21"/>
              </w:rPr>
              <w:t>停机停用，等待专业维护人员维修</w:t>
            </w:r>
          </w:p>
        </w:tc>
      </w:tr>
      <w:tr w:rsidR="006D22F5" w14:paraId="6BDD6181" w14:textId="77777777">
        <w:trPr>
          <w:trHeight w:val="293"/>
        </w:trPr>
        <w:tc>
          <w:tcPr>
            <w:tcW w:w="1101" w:type="dxa"/>
            <w:vMerge/>
            <w:tcBorders>
              <w:top w:val="nil"/>
              <w:left w:val="nil"/>
              <w:bottom w:val="nil"/>
            </w:tcBorders>
          </w:tcPr>
          <w:p w14:paraId="20DA9760" w14:textId="77777777" w:rsidR="006D22F5" w:rsidRDefault="006D22F5">
            <w:pPr>
              <w:spacing w:line="300" w:lineRule="auto"/>
              <w:jc w:val="center"/>
              <w:rPr>
                <w:rFonts w:ascii="Times New Roman" w:eastAsia="宋体" w:hAnsi="Times New Roman"/>
                <w:szCs w:val="21"/>
              </w:rPr>
            </w:pPr>
          </w:p>
        </w:tc>
        <w:tc>
          <w:tcPr>
            <w:tcW w:w="4676" w:type="dxa"/>
          </w:tcPr>
          <w:p w14:paraId="7CEDF638"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漏电故障</w:t>
            </w:r>
          </w:p>
        </w:tc>
        <w:tc>
          <w:tcPr>
            <w:tcW w:w="2552" w:type="dxa"/>
            <w:vMerge/>
            <w:tcBorders>
              <w:top w:val="nil"/>
              <w:bottom w:val="nil"/>
              <w:right w:val="nil"/>
            </w:tcBorders>
          </w:tcPr>
          <w:p w14:paraId="500BB2F6" w14:textId="77777777" w:rsidR="006D22F5" w:rsidRDefault="006D22F5">
            <w:pPr>
              <w:spacing w:line="300" w:lineRule="auto"/>
              <w:jc w:val="center"/>
              <w:rPr>
                <w:rFonts w:ascii="Times New Roman" w:eastAsia="宋体" w:hAnsi="Times New Roman"/>
                <w:szCs w:val="21"/>
              </w:rPr>
            </w:pPr>
          </w:p>
        </w:tc>
      </w:tr>
      <w:tr w:rsidR="006D22F5" w14:paraId="725D2F39" w14:textId="77777777">
        <w:trPr>
          <w:trHeight w:val="293"/>
        </w:trPr>
        <w:tc>
          <w:tcPr>
            <w:tcW w:w="1101" w:type="dxa"/>
            <w:vMerge/>
            <w:tcBorders>
              <w:top w:val="nil"/>
              <w:left w:val="nil"/>
            </w:tcBorders>
          </w:tcPr>
          <w:p w14:paraId="26F27F69" w14:textId="77777777" w:rsidR="006D22F5" w:rsidRDefault="006D22F5">
            <w:pPr>
              <w:spacing w:line="300" w:lineRule="auto"/>
              <w:jc w:val="center"/>
              <w:rPr>
                <w:rFonts w:ascii="Times New Roman" w:eastAsia="宋体" w:hAnsi="Times New Roman"/>
                <w:szCs w:val="21"/>
              </w:rPr>
            </w:pPr>
          </w:p>
        </w:tc>
        <w:tc>
          <w:tcPr>
            <w:tcW w:w="4676" w:type="dxa"/>
          </w:tcPr>
          <w:p w14:paraId="400EA833"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急停故障</w:t>
            </w:r>
          </w:p>
        </w:tc>
        <w:tc>
          <w:tcPr>
            <w:tcW w:w="2552" w:type="dxa"/>
            <w:vMerge/>
            <w:tcBorders>
              <w:top w:val="nil"/>
              <w:right w:val="nil"/>
            </w:tcBorders>
          </w:tcPr>
          <w:p w14:paraId="0D578A31" w14:textId="77777777" w:rsidR="006D22F5" w:rsidRDefault="006D22F5">
            <w:pPr>
              <w:spacing w:line="300" w:lineRule="auto"/>
              <w:jc w:val="center"/>
              <w:rPr>
                <w:rFonts w:ascii="Times New Roman" w:eastAsia="宋体" w:hAnsi="Times New Roman"/>
                <w:szCs w:val="21"/>
              </w:rPr>
            </w:pPr>
          </w:p>
        </w:tc>
      </w:tr>
      <w:tr w:rsidR="006D22F5" w14:paraId="2E341CDC" w14:textId="77777777">
        <w:trPr>
          <w:trHeight w:val="293"/>
        </w:trPr>
        <w:tc>
          <w:tcPr>
            <w:tcW w:w="1101" w:type="dxa"/>
            <w:vMerge w:val="restart"/>
            <w:tcBorders>
              <w:left w:val="nil"/>
              <w:bottom w:val="nil"/>
            </w:tcBorders>
          </w:tcPr>
          <w:p w14:paraId="7BE98B19" w14:textId="77777777" w:rsidR="006D22F5" w:rsidRDefault="006D22F5">
            <w:pPr>
              <w:spacing w:line="300" w:lineRule="auto"/>
              <w:jc w:val="center"/>
              <w:rPr>
                <w:rFonts w:ascii="Times New Roman" w:eastAsia="宋体" w:hAnsi="Times New Roman"/>
                <w:szCs w:val="21"/>
              </w:rPr>
            </w:pPr>
          </w:p>
          <w:p w14:paraId="498A45C7" w14:textId="77777777" w:rsidR="006D22F5" w:rsidRDefault="006D22F5">
            <w:pPr>
              <w:spacing w:line="300" w:lineRule="auto"/>
              <w:jc w:val="center"/>
              <w:rPr>
                <w:rFonts w:ascii="Times New Roman" w:eastAsia="宋体" w:hAnsi="Times New Roman"/>
                <w:szCs w:val="21"/>
              </w:rPr>
            </w:pPr>
          </w:p>
          <w:p w14:paraId="58A3BB55" w14:textId="77777777" w:rsidR="006D22F5" w:rsidRDefault="006D22F5">
            <w:pPr>
              <w:spacing w:line="300" w:lineRule="auto"/>
              <w:jc w:val="center"/>
              <w:rPr>
                <w:rFonts w:ascii="Times New Roman" w:eastAsia="宋体" w:hAnsi="Times New Roman"/>
                <w:szCs w:val="21"/>
              </w:rPr>
            </w:pPr>
          </w:p>
          <w:p w14:paraId="1C569621" w14:textId="77777777" w:rsidR="006D22F5" w:rsidRDefault="006D22F5">
            <w:pPr>
              <w:spacing w:line="300" w:lineRule="auto"/>
              <w:jc w:val="center"/>
              <w:rPr>
                <w:rFonts w:ascii="Times New Roman" w:eastAsia="宋体" w:hAnsi="Times New Roman"/>
                <w:szCs w:val="21"/>
              </w:rPr>
            </w:pPr>
          </w:p>
          <w:p w14:paraId="40CA3932"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设备安全级别故障</w:t>
            </w:r>
          </w:p>
        </w:tc>
        <w:tc>
          <w:tcPr>
            <w:tcW w:w="4676" w:type="dxa"/>
          </w:tcPr>
          <w:p w14:paraId="2900F866"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连接器故障，导引电路监测到故障</w:t>
            </w:r>
          </w:p>
        </w:tc>
        <w:tc>
          <w:tcPr>
            <w:tcW w:w="2552" w:type="dxa"/>
            <w:vMerge w:val="restart"/>
            <w:tcBorders>
              <w:bottom w:val="nil"/>
              <w:right w:val="nil"/>
            </w:tcBorders>
          </w:tcPr>
          <w:p w14:paraId="2546349A" w14:textId="77777777" w:rsidR="006D22F5" w:rsidRDefault="006D22F5">
            <w:pPr>
              <w:spacing w:line="300" w:lineRule="auto"/>
              <w:jc w:val="center"/>
              <w:rPr>
                <w:rFonts w:ascii="Times New Roman" w:eastAsia="宋体" w:hAnsi="Times New Roman"/>
                <w:szCs w:val="21"/>
              </w:rPr>
            </w:pPr>
          </w:p>
          <w:p w14:paraId="115CBFBB"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停止本次充电，并做好故障记录，需重新插拔充电电缆后，才能进行下一次充电</w:t>
            </w:r>
          </w:p>
        </w:tc>
      </w:tr>
      <w:tr w:rsidR="006D22F5" w14:paraId="11B2CBA3" w14:textId="77777777">
        <w:trPr>
          <w:trHeight w:val="293"/>
        </w:trPr>
        <w:tc>
          <w:tcPr>
            <w:tcW w:w="1101" w:type="dxa"/>
            <w:vMerge/>
            <w:tcBorders>
              <w:top w:val="nil"/>
              <w:left w:val="nil"/>
              <w:bottom w:val="nil"/>
            </w:tcBorders>
          </w:tcPr>
          <w:p w14:paraId="2043F90B" w14:textId="77777777" w:rsidR="006D22F5" w:rsidRDefault="006D22F5">
            <w:pPr>
              <w:spacing w:line="300" w:lineRule="auto"/>
              <w:jc w:val="center"/>
              <w:rPr>
                <w:rFonts w:ascii="Times New Roman" w:eastAsia="宋体" w:hAnsi="Times New Roman"/>
                <w:szCs w:val="21"/>
              </w:rPr>
            </w:pPr>
          </w:p>
        </w:tc>
        <w:tc>
          <w:tcPr>
            <w:tcW w:w="4676" w:type="dxa"/>
          </w:tcPr>
          <w:p w14:paraId="6AB5DBA8"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BMS</w:t>
            </w:r>
            <w:r>
              <w:rPr>
                <w:rFonts w:ascii="Times New Roman" w:eastAsia="宋体" w:hAnsi="Times New Roman"/>
                <w:szCs w:val="21"/>
              </w:rPr>
              <w:t>元件、输出连接器过温</w:t>
            </w:r>
          </w:p>
        </w:tc>
        <w:tc>
          <w:tcPr>
            <w:tcW w:w="2552" w:type="dxa"/>
            <w:vMerge/>
            <w:tcBorders>
              <w:top w:val="nil"/>
              <w:bottom w:val="nil"/>
              <w:right w:val="nil"/>
            </w:tcBorders>
          </w:tcPr>
          <w:p w14:paraId="5DB8B2DE" w14:textId="77777777" w:rsidR="006D22F5" w:rsidRDefault="006D22F5">
            <w:pPr>
              <w:spacing w:line="300" w:lineRule="auto"/>
              <w:jc w:val="center"/>
              <w:rPr>
                <w:rFonts w:ascii="Times New Roman" w:eastAsia="宋体" w:hAnsi="Times New Roman"/>
                <w:szCs w:val="21"/>
              </w:rPr>
            </w:pPr>
          </w:p>
        </w:tc>
      </w:tr>
      <w:tr w:rsidR="006D22F5" w14:paraId="1E779D40" w14:textId="77777777">
        <w:trPr>
          <w:trHeight w:val="293"/>
        </w:trPr>
        <w:tc>
          <w:tcPr>
            <w:tcW w:w="1101" w:type="dxa"/>
            <w:vMerge/>
            <w:tcBorders>
              <w:top w:val="nil"/>
              <w:left w:val="nil"/>
              <w:bottom w:val="nil"/>
            </w:tcBorders>
          </w:tcPr>
          <w:p w14:paraId="133AEFA7" w14:textId="77777777" w:rsidR="006D22F5" w:rsidRDefault="006D22F5">
            <w:pPr>
              <w:spacing w:line="300" w:lineRule="auto"/>
              <w:jc w:val="center"/>
              <w:rPr>
                <w:rFonts w:ascii="Times New Roman" w:eastAsia="宋体" w:hAnsi="Times New Roman"/>
                <w:szCs w:val="21"/>
              </w:rPr>
            </w:pPr>
          </w:p>
        </w:tc>
        <w:tc>
          <w:tcPr>
            <w:tcW w:w="4676" w:type="dxa"/>
          </w:tcPr>
          <w:p w14:paraId="57089F6D"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电池组温度过高</w:t>
            </w:r>
          </w:p>
        </w:tc>
        <w:tc>
          <w:tcPr>
            <w:tcW w:w="2552" w:type="dxa"/>
            <w:vMerge/>
            <w:tcBorders>
              <w:top w:val="nil"/>
              <w:bottom w:val="nil"/>
              <w:right w:val="nil"/>
            </w:tcBorders>
          </w:tcPr>
          <w:p w14:paraId="00D8F690" w14:textId="77777777" w:rsidR="006D22F5" w:rsidRDefault="006D22F5">
            <w:pPr>
              <w:spacing w:line="300" w:lineRule="auto"/>
              <w:jc w:val="center"/>
              <w:rPr>
                <w:rFonts w:ascii="Times New Roman" w:eastAsia="宋体" w:hAnsi="Times New Roman"/>
                <w:szCs w:val="21"/>
              </w:rPr>
            </w:pPr>
          </w:p>
        </w:tc>
      </w:tr>
      <w:tr w:rsidR="006D22F5" w14:paraId="5D93D491" w14:textId="77777777">
        <w:trPr>
          <w:trHeight w:val="292"/>
        </w:trPr>
        <w:tc>
          <w:tcPr>
            <w:tcW w:w="1101" w:type="dxa"/>
            <w:vMerge/>
            <w:tcBorders>
              <w:top w:val="nil"/>
              <w:left w:val="nil"/>
              <w:bottom w:val="nil"/>
            </w:tcBorders>
          </w:tcPr>
          <w:p w14:paraId="6DD856CC" w14:textId="77777777" w:rsidR="006D22F5" w:rsidRDefault="006D22F5">
            <w:pPr>
              <w:spacing w:line="300" w:lineRule="auto"/>
              <w:jc w:val="center"/>
              <w:rPr>
                <w:rFonts w:ascii="Times New Roman" w:eastAsia="宋体" w:hAnsi="Times New Roman"/>
                <w:szCs w:val="21"/>
              </w:rPr>
            </w:pPr>
          </w:p>
        </w:tc>
        <w:tc>
          <w:tcPr>
            <w:tcW w:w="4676" w:type="dxa"/>
          </w:tcPr>
          <w:p w14:paraId="1F86BE72"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电池单体电压过低、单体电压过高</w:t>
            </w:r>
          </w:p>
        </w:tc>
        <w:tc>
          <w:tcPr>
            <w:tcW w:w="2552" w:type="dxa"/>
            <w:vMerge/>
            <w:tcBorders>
              <w:top w:val="nil"/>
              <w:bottom w:val="nil"/>
              <w:right w:val="nil"/>
            </w:tcBorders>
          </w:tcPr>
          <w:p w14:paraId="0F44CDB2" w14:textId="77777777" w:rsidR="006D22F5" w:rsidRDefault="006D22F5">
            <w:pPr>
              <w:spacing w:line="300" w:lineRule="auto"/>
              <w:jc w:val="center"/>
              <w:rPr>
                <w:rFonts w:ascii="Times New Roman" w:eastAsia="宋体" w:hAnsi="Times New Roman"/>
                <w:szCs w:val="21"/>
              </w:rPr>
            </w:pPr>
          </w:p>
        </w:tc>
      </w:tr>
      <w:tr w:rsidR="006D22F5" w14:paraId="0492BF95" w14:textId="77777777">
        <w:trPr>
          <w:trHeight w:val="293"/>
        </w:trPr>
        <w:tc>
          <w:tcPr>
            <w:tcW w:w="1101" w:type="dxa"/>
            <w:vMerge/>
            <w:tcBorders>
              <w:top w:val="nil"/>
              <w:left w:val="nil"/>
              <w:bottom w:val="nil"/>
            </w:tcBorders>
          </w:tcPr>
          <w:p w14:paraId="0B4EB3A4" w14:textId="77777777" w:rsidR="006D22F5" w:rsidRDefault="006D22F5">
            <w:pPr>
              <w:spacing w:line="300" w:lineRule="auto"/>
              <w:jc w:val="center"/>
              <w:rPr>
                <w:rFonts w:ascii="Times New Roman" w:eastAsia="宋体" w:hAnsi="Times New Roman"/>
                <w:szCs w:val="21"/>
              </w:rPr>
            </w:pPr>
          </w:p>
        </w:tc>
        <w:tc>
          <w:tcPr>
            <w:tcW w:w="4676" w:type="dxa"/>
          </w:tcPr>
          <w:p w14:paraId="654E62CF"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BMS</w:t>
            </w:r>
            <w:r>
              <w:rPr>
                <w:rFonts w:ascii="Times New Roman" w:eastAsia="宋体" w:hAnsi="Times New Roman"/>
                <w:szCs w:val="21"/>
              </w:rPr>
              <w:t>检测到充电电流过大，或充电电压异常</w:t>
            </w:r>
          </w:p>
        </w:tc>
        <w:tc>
          <w:tcPr>
            <w:tcW w:w="2552" w:type="dxa"/>
            <w:vMerge/>
            <w:tcBorders>
              <w:top w:val="nil"/>
              <w:bottom w:val="nil"/>
              <w:right w:val="nil"/>
            </w:tcBorders>
          </w:tcPr>
          <w:p w14:paraId="0B317CF0" w14:textId="77777777" w:rsidR="006D22F5" w:rsidRDefault="006D22F5">
            <w:pPr>
              <w:spacing w:line="300" w:lineRule="auto"/>
              <w:jc w:val="center"/>
              <w:rPr>
                <w:rFonts w:ascii="Times New Roman" w:eastAsia="宋体" w:hAnsi="Times New Roman"/>
                <w:szCs w:val="21"/>
              </w:rPr>
            </w:pPr>
          </w:p>
        </w:tc>
      </w:tr>
      <w:tr w:rsidR="006D22F5" w14:paraId="129DF267" w14:textId="77777777">
        <w:trPr>
          <w:trHeight w:val="292"/>
        </w:trPr>
        <w:tc>
          <w:tcPr>
            <w:tcW w:w="1101" w:type="dxa"/>
            <w:vMerge/>
            <w:tcBorders>
              <w:top w:val="nil"/>
              <w:left w:val="nil"/>
              <w:bottom w:val="nil"/>
            </w:tcBorders>
          </w:tcPr>
          <w:p w14:paraId="0CCC7A0B" w14:textId="77777777" w:rsidR="006D22F5" w:rsidRDefault="006D22F5">
            <w:pPr>
              <w:spacing w:line="300" w:lineRule="auto"/>
              <w:jc w:val="center"/>
              <w:rPr>
                <w:rFonts w:ascii="Times New Roman" w:eastAsia="宋体" w:hAnsi="Times New Roman"/>
                <w:szCs w:val="21"/>
              </w:rPr>
            </w:pPr>
          </w:p>
        </w:tc>
        <w:tc>
          <w:tcPr>
            <w:tcW w:w="4676" w:type="dxa"/>
          </w:tcPr>
          <w:p w14:paraId="1B72B358"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车辆接触器粘连</w:t>
            </w:r>
          </w:p>
        </w:tc>
        <w:tc>
          <w:tcPr>
            <w:tcW w:w="2552" w:type="dxa"/>
            <w:vMerge/>
            <w:tcBorders>
              <w:top w:val="nil"/>
              <w:right w:val="nil"/>
            </w:tcBorders>
          </w:tcPr>
          <w:p w14:paraId="1A56E50D" w14:textId="77777777" w:rsidR="006D22F5" w:rsidRDefault="006D22F5">
            <w:pPr>
              <w:spacing w:line="300" w:lineRule="auto"/>
              <w:jc w:val="center"/>
              <w:rPr>
                <w:rFonts w:ascii="Times New Roman" w:eastAsia="宋体" w:hAnsi="Times New Roman"/>
                <w:szCs w:val="21"/>
              </w:rPr>
            </w:pPr>
          </w:p>
        </w:tc>
      </w:tr>
      <w:tr w:rsidR="006D22F5" w14:paraId="02B7E749" w14:textId="77777777">
        <w:trPr>
          <w:trHeight w:val="293"/>
        </w:trPr>
        <w:tc>
          <w:tcPr>
            <w:tcW w:w="1101" w:type="dxa"/>
            <w:vMerge/>
            <w:tcBorders>
              <w:top w:val="nil"/>
              <w:left w:val="nil"/>
              <w:bottom w:val="nil"/>
            </w:tcBorders>
          </w:tcPr>
          <w:p w14:paraId="50690241" w14:textId="77777777" w:rsidR="006D22F5" w:rsidRDefault="006D22F5">
            <w:pPr>
              <w:spacing w:line="300" w:lineRule="auto"/>
              <w:jc w:val="center"/>
              <w:rPr>
                <w:rFonts w:ascii="Times New Roman" w:eastAsia="宋体" w:hAnsi="Times New Roman"/>
                <w:szCs w:val="21"/>
              </w:rPr>
            </w:pPr>
          </w:p>
        </w:tc>
        <w:tc>
          <w:tcPr>
            <w:tcW w:w="4676" w:type="dxa"/>
          </w:tcPr>
          <w:p w14:paraId="6788513A"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充电机检测到充电电流不匹配，或充电电压异常</w:t>
            </w:r>
          </w:p>
        </w:tc>
        <w:tc>
          <w:tcPr>
            <w:tcW w:w="2552" w:type="dxa"/>
            <w:vMerge w:val="restart"/>
            <w:tcBorders>
              <w:bottom w:val="nil"/>
              <w:right w:val="nil"/>
            </w:tcBorders>
          </w:tcPr>
          <w:p w14:paraId="73A10133"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中止充电，待故障现象排除后自动恢复充电，检测到故障状态解除后，重新通信握手开始充电</w:t>
            </w:r>
          </w:p>
        </w:tc>
      </w:tr>
      <w:tr w:rsidR="006D22F5" w14:paraId="646214D0" w14:textId="77777777">
        <w:trPr>
          <w:trHeight w:val="293"/>
        </w:trPr>
        <w:tc>
          <w:tcPr>
            <w:tcW w:w="1101" w:type="dxa"/>
            <w:vMerge/>
            <w:tcBorders>
              <w:top w:val="nil"/>
              <w:left w:val="nil"/>
              <w:bottom w:val="nil"/>
            </w:tcBorders>
          </w:tcPr>
          <w:p w14:paraId="64308268" w14:textId="77777777" w:rsidR="006D22F5" w:rsidRDefault="006D22F5">
            <w:pPr>
              <w:spacing w:line="300" w:lineRule="auto"/>
              <w:jc w:val="center"/>
              <w:rPr>
                <w:rFonts w:ascii="Times New Roman" w:eastAsia="宋体" w:hAnsi="Times New Roman"/>
                <w:szCs w:val="21"/>
              </w:rPr>
            </w:pPr>
          </w:p>
        </w:tc>
        <w:tc>
          <w:tcPr>
            <w:tcW w:w="4676" w:type="dxa"/>
          </w:tcPr>
          <w:p w14:paraId="3407B40A"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充电机内部过温</w:t>
            </w:r>
          </w:p>
        </w:tc>
        <w:tc>
          <w:tcPr>
            <w:tcW w:w="2552" w:type="dxa"/>
            <w:vMerge/>
            <w:tcBorders>
              <w:top w:val="nil"/>
              <w:bottom w:val="nil"/>
              <w:right w:val="nil"/>
            </w:tcBorders>
          </w:tcPr>
          <w:p w14:paraId="2692AF76" w14:textId="77777777" w:rsidR="006D22F5" w:rsidRDefault="006D22F5">
            <w:pPr>
              <w:spacing w:line="300" w:lineRule="auto"/>
              <w:jc w:val="center"/>
              <w:rPr>
                <w:rFonts w:ascii="Times New Roman" w:eastAsia="宋体" w:hAnsi="Times New Roman"/>
                <w:szCs w:val="21"/>
              </w:rPr>
            </w:pPr>
          </w:p>
        </w:tc>
      </w:tr>
      <w:tr w:rsidR="006D22F5" w14:paraId="74E55A84" w14:textId="77777777">
        <w:trPr>
          <w:trHeight w:val="292"/>
        </w:trPr>
        <w:tc>
          <w:tcPr>
            <w:tcW w:w="1101" w:type="dxa"/>
            <w:vMerge/>
            <w:tcBorders>
              <w:top w:val="nil"/>
              <w:left w:val="nil"/>
            </w:tcBorders>
          </w:tcPr>
          <w:p w14:paraId="21C54C53" w14:textId="77777777" w:rsidR="006D22F5" w:rsidRDefault="006D22F5">
            <w:pPr>
              <w:spacing w:line="300" w:lineRule="auto"/>
              <w:jc w:val="center"/>
              <w:rPr>
                <w:rFonts w:ascii="Times New Roman" w:eastAsia="宋体" w:hAnsi="Times New Roman"/>
                <w:szCs w:val="21"/>
              </w:rPr>
            </w:pPr>
          </w:p>
        </w:tc>
        <w:tc>
          <w:tcPr>
            <w:tcW w:w="4676" w:type="dxa"/>
          </w:tcPr>
          <w:p w14:paraId="290DE10C"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充电机电量不能传送</w:t>
            </w:r>
          </w:p>
        </w:tc>
        <w:tc>
          <w:tcPr>
            <w:tcW w:w="2552" w:type="dxa"/>
            <w:vMerge/>
            <w:tcBorders>
              <w:top w:val="nil"/>
              <w:bottom w:val="nil"/>
              <w:right w:val="nil"/>
            </w:tcBorders>
          </w:tcPr>
          <w:p w14:paraId="147F5B7C" w14:textId="77777777" w:rsidR="006D22F5" w:rsidRDefault="006D22F5">
            <w:pPr>
              <w:spacing w:line="300" w:lineRule="auto"/>
              <w:jc w:val="center"/>
              <w:rPr>
                <w:rFonts w:ascii="Times New Roman" w:eastAsia="宋体" w:hAnsi="Times New Roman"/>
                <w:szCs w:val="21"/>
              </w:rPr>
            </w:pPr>
          </w:p>
        </w:tc>
      </w:tr>
      <w:tr w:rsidR="006D22F5" w14:paraId="7F3627A2" w14:textId="77777777">
        <w:trPr>
          <w:trHeight w:val="293"/>
        </w:trPr>
        <w:tc>
          <w:tcPr>
            <w:tcW w:w="1101" w:type="dxa"/>
            <w:vMerge w:val="restart"/>
            <w:tcBorders>
              <w:left w:val="nil"/>
              <w:bottom w:val="nil"/>
            </w:tcBorders>
          </w:tcPr>
          <w:p w14:paraId="1DCE7C2E"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告警提示级别故障</w:t>
            </w:r>
          </w:p>
        </w:tc>
        <w:tc>
          <w:tcPr>
            <w:tcW w:w="4676" w:type="dxa"/>
          </w:tcPr>
          <w:p w14:paraId="157EBEDD"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充电握手阶段、配置阶段超时、充电过程超时</w:t>
            </w:r>
          </w:p>
        </w:tc>
        <w:tc>
          <w:tcPr>
            <w:tcW w:w="2552" w:type="dxa"/>
            <w:vMerge/>
            <w:tcBorders>
              <w:top w:val="nil"/>
              <w:right w:val="nil"/>
            </w:tcBorders>
          </w:tcPr>
          <w:p w14:paraId="3A6CE912" w14:textId="77777777" w:rsidR="006D22F5" w:rsidRDefault="006D22F5">
            <w:pPr>
              <w:spacing w:line="300" w:lineRule="auto"/>
              <w:jc w:val="center"/>
              <w:rPr>
                <w:rFonts w:ascii="Times New Roman" w:eastAsia="宋体" w:hAnsi="Times New Roman"/>
                <w:szCs w:val="21"/>
              </w:rPr>
            </w:pPr>
          </w:p>
        </w:tc>
      </w:tr>
      <w:tr w:rsidR="006D22F5" w14:paraId="60634811" w14:textId="77777777">
        <w:trPr>
          <w:trHeight w:val="336"/>
        </w:trPr>
        <w:tc>
          <w:tcPr>
            <w:tcW w:w="1101" w:type="dxa"/>
            <w:vMerge/>
            <w:tcBorders>
              <w:top w:val="nil"/>
              <w:left w:val="nil"/>
              <w:bottom w:val="single" w:sz="8" w:space="0" w:color="000000"/>
            </w:tcBorders>
          </w:tcPr>
          <w:p w14:paraId="5B9B78B9" w14:textId="77777777" w:rsidR="006D22F5" w:rsidRDefault="006D22F5">
            <w:pPr>
              <w:spacing w:line="300" w:lineRule="auto"/>
              <w:jc w:val="center"/>
              <w:rPr>
                <w:rFonts w:ascii="Times New Roman" w:eastAsia="宋体" w:hAnsi="Times New Roman"/>
                <w:szCs w:val="21"/>
              </w:rPr>
            </w:pPr>
          </w:p>
        </w:tc>
        <w:tc>
          <w:tcPr>
            <w:tcW w:w="4676" w:type="dxa"/>
            <w:tcBorders>
              <w:bottom w:val="single" w:sz="8" w:space="0" w:color="000000"/>
            </w:tcBorders>
          </w:tcPr>
          <w:p w14:paraId="7673293F"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充电结束超时</w:t>
            </w:r>
          </w:p>
        </w:tc>
        <w:tc>
          <w:tcPr>
            <w:tcW w:w="2552" w:type="dxa"/>
            <w:tcBorders>
              <w:bottom w:val="single" w:sz="8" w:space="0" w:color="000000"/>
              <w:right w:val="nil"/>
            </w:tcBorders>
          </w:tcPr>
          <w:p w14:paraId="3B024023" w14:textId="77777777" w:rsidR="006D22F5" w:rsidRDefault="00000000">
            <w:pPr>
              <w:spacing w:line="300" w:lineRule="auto"/>
              <w:jc w:val="center"/>
              <w:rPr>
                <w:rFonts w:ascii="Times New Roman" w:eastAsia="宋体" w:hAnsi="Times New Roman"/>
                <w:szCs w:val="21"/>
              </w:rPr>
            </w:pPr>
            <w:proofErr w:type="gramStart"/>
            <w:r>
              <w:rPr>
                <w:rFonts w:ascii="Times New Roman" w:eastAsia="宋体" w:hAnsi="Times New Roman"/>
                <w:szCs w:val="21"/>
              </w:rPr>
              <w:t>直接结束</w:t>
            </w:r>
            <w:proofErr w:type="gramEnd"/>
          </w:p>
        </w:tc>
      </w:tr>
    </w:tbl>
    <w:p w14:paraId="5BD0ADB5" w14:textId="77777777" w:rsidR="006D22F5" w:rsidRDefault="006D22F5">
      <w:pPr>
        <w:spacing w:line="300" w:lineRule="auto"/>
        <w:rPr>
          <w:rFonts w:ascii="Times New Roman" w:eastAsia="宋体" w:hAnsi="Times New Roman"/>
          <w:sz w:val="24"/>
          <w:szCs w:val="24"/>
        </w:rPr>
      </w:pPr>
    </w:p>
    <w:p w14:paraId="6FA4EA6B" w14:textId="50B584D2" w:rsidR="006D22F5" w:rsidRDefault="00000000">
      <w:pPr>
        <w:spacing w:line="300" w:lineRule="auto"/>
        <w:rPr>
          <w:rFonts w:ascii="Times New Roman" w:eastAsia="宋体" w:hAnsi="Times New Roman"/>
          <w:sz w:val="28"/>
          <w:szCs w:val="28"/>
        </w:rPr>
      </w:pPr>
      <w:r>
        <w:rPr>
          <w:rFonts w:ascii="Times New Roman" w:eastAsia="宋体" w:hAnsi="Times New Roman" w:hint="eastAsia"/>
          <w:sz w:val="28"/>
          <w:szCs w:val="28"/>
        </w:rPr>
        <w:t>三、</w:t>
      </w:r>
      <w:r w:rsidR="006D4C32">
        <w:rPr>
          <w:rFonts w:ascii="Times New Roman" w:eastAsia="宋体" w:hAnsi="Times New Roman" w:hint="eastAsia"/>
          <w:sz w:val="28"/>
          <w:szCs w:val="28"/>
        </w:rPr>
        <w:t>直流</w:t>
      </w:r>
      <w:r>
        <w:rPr>
          <w:rFonts w:ascii="Times New Roman" w:eastAsia="宋体" w:hAnsi="Times New Roman"/>
          <w:sz w:val="28"/>
          <w:szCs w:val="28"/>
        </w:rPr>
        <w:t>充电</w:t>
      </w:r>
      <w:proofErr w:type="gramStart"/>
      <w:r>
        <w:rPr>
          <w:rFonts w:ascii="Times New Roman" w:eastAsia="宋体" w:hAnsi="Times New Roman"/>
          <w:sz w:val="28"/>
          <w:szCs w:val="28"/>
        </w:rPr>
        <w:t>桩健康</w:t>
      </w:r>
      <w:proofErr w:type="gramEnd"/>
      <w:r>
        <w:rPr>
          <w:rFonts w:ascii="Times New Roman" w:eastAsia="宋体" w:hAnsi="Times New Roman"/>
          <w:sz w:val="28"/>
          <w:szCs w:val="28"/>
        </w:rPr>
        <w:t>状态等级划分</w:t>
      </w:r>
      <w:r w:rsidR="006D4C32">
        <w:rPr>
          <w:rFonts w:ascii="Times New Roman" w:eastAsia="宋体" w:hAnsi="Times New Roman" w:hint="eastAsia"/>
          <w:sz w:val="28"/>
          <w:szCs w:val="28"/>
        </w:rPr>
        <w:t>与</w:t>
      </w:r>
      <w:r w:rsidR="006D4C32" w:rsidRPr="006D4C32">
        <w:rPr>
          <w:rFonts w:ascii="Times New Roman" w:eastAsia="宋体" w:hAnsi="Times New Roman" w:hint="eastAsia"/>
          <w:sz w:val="28"/>
          <w:szCs w:val="28"/>
        </w:rPr>
        <w:t>评估指标体系建立</w:t>
      </w:r>
    </w:p>
    <w:p w14:paraId="24C1F9C4" w14:textId="5A271FBC" w:rsidR="006D22F5" w:rsidRDefault="00000000">
      <w:pPr>
        <w:spacing w:line="300" w:lineRule="auto"/>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sz w:val="24"/>
          <w:szCs w:val="24"/>
        </w:rPr>
        <w:t>.1</w:t>
      </w:r>
      <w:r w:rsidR="006D4C32">
        <w:rPr>
          <w:rFonts w:ascii="Times New Roman" w:eastAsia="宋体" w:hAnsi="Times New Roman" w:hint="eastAsia"/>
          <w:sz w:val="24"/>
          <w:szCs w:val="24"/>
        </w:rPr>
        <w:t>直流</w:t>
      </w:r>
      <w:r>
        <w:rPr>
          <w:rFonts w:ascii="Times New Roman" w:eastAsia="宋体" w:hAnsi="Times New Roman" w:hint="eastAsia"/>
          <w:sz w:val="24"/>
          <w:szCs w:val="24"/>
        </w:rPr>
        <w:t>充电</w:t>
      </w:r>
      <w:proofErr w:type="gramStart"/>
      <w:r>
        <w:rPr>
          <w:rFonts w:ascii="Times New Roman" w:eastAsia="宋体" w:hAnsi="Times New Roman" w:hint="eastAsia"/>
          <w:sz w:val="24"/>
          <w:szCs w:val="24"/>
        </w:rPr>
        <w:t>桩健康</w:t>
      </w:r>
      <w:proofErr w:type="gramEnd"/>
      <w:r>
        <w:rPr>
          <w:rFonts w:ascii="Times New Roman" w:eastAsia="宋体" w:hAnsi="Times New Roman" w:hint="eastAsia"/>
          <w:sz w:val="24"/>
          <w:szCs w:val="24"/>
        </w:rPr>
        <w:t>状态划分</w:t>
      </w:r>
    </w:p>
    <w:p w14:paraId="4097A773" w14:textId="640D2D84" w:rsidR="006D22F5" w:rsidRDefault="00901B49">
      <w:pPr>
        <w:spacing w:line="300" w:lineRule="auto"/>
        <w:ind w:firstLineChars="200" w:firstLine="480"/>
        <w:rPr>
          <w:rFonts w:ascii="Times New Roman" w:eastAsia="宋体" w:hAnsi="Times New Roman"/>
          <w:sz w:val="24"/>
          <w:szCs w:val="24"/>
        </w:rPr>
      </w:pPr>
      <w:r w:rsidRPr="00901B49">
        <w:rPr>
          <w:rFonts w:ascii="Times New Roman" w:eastAsia="宋体" w:hAnsi="Times New Roman" w:hint="eastAsia"/>
          <w:sz w:val="24"/>
          <w:szCs w:val="24"/>
        </w:rPr>
        <w:t>根据电动汽车直流充电桩特性，本文将充电桩的健康状况水平界定为能保证充电</w:t>
      </w:r>
      <w:proofErr w:type="gramStart"/>
      <w:r w:rsidRPr="00901B49">
        <w:rPr>
          <w:rFonts w:ascii="Times New Roman" w:eastAsia="宋体" w:hAnsi="Times New Roman" w:hint="eastAsia"/>
          <w:sz w:val="24"/>
          <w:szCs w:val="24"/>
        </w:rPr>
        <w:t>桩正常</w:t>
      </w:r>
      <w:proofErr w:type="gramEnd"/>
      <w:r w:rsidRPr="00901B49">
        <w:rPr>
          <w:rFonts w:ascii="Times New Roman" w:eastAsia="宋体" w:hAnsi="Times New Roman" w:hint="eastAsia"/>
          <w:sz w:val="24"/>
          <w:szCs w:val="24"/>
        </w:rPr>
        <w:t>完成对汽车充电任务的能力水平</w:t>
      </w:r>
      <w:r w:rsidRPr="00901B49">
        <w:rPr>
          <w:rFonts w:ascii="Times New Roman" w:eastAsia="宋体" w:hAnsi="Times New Roman"/>
          <w:sz w:val="24"/>
          <w:szCs w:val="24"/>
        </w:rPr>
        <w:t>,</w:t>
      </w:r>
      <w:r w:rsidRPr="00901B49">
        <w:rPr>
          <w:rFonts w:ascii="Times New Roman" w:eastAsia="宋体" w:hAnsi="Times New Roman"/>
          <w:sz w:val="24"/>
          <w:szCs w:val="24"/>
        </w:rPr>
        <w:t>而健康状况水平则体现出</w:t>
      </w:r>
      <w:proofErr w:type="gramStart"/>
      <w:r w:rsidRPr="00901B49">
        <w:rPr>
          <w:rFonts w:ascii="Times New Roman" w:eastAsia="宋体" w:hAnsi="Times New Roman"/>
          <w:sz w:val="24"/>
          <w:szCs w:val="24"/>
        </w:rPr>
        <w:t>充电桩在正常</w:t>
      </w:r>
      <w:proofErr w:type="gramEnd"/>
      <w:r w:rsidRPr="00901B49">
        <w:rPr>
          <w:rFonts w:ascii="Times New Roman" w:eastAsia="宋体" w:hAnsi="Times New Roman"/>
          <w:sz w:val="24"/>
          <w:szCs w:val="24"/>
        </w:rPr>
        <w:t>运行期内的规定功能维持在规定程度的概率能力</w:t>
      </w:r>
      <w:r w:rsidRPr="00901B49">
        <w:rPr>
          <w:rFonts w:ascii="Times New Roman" w:eastAsia="宋体" w:hAnsi="Times New Roman"/>
          <w:sz w:val="24"/>
          <w:szCs w:val="24"/>
        </w:rPr>
        <w:t>,</w:t>
      </w:r>
      <w:r w:rsidRPr="00901B49">
        <w:rPr>
          <w:rFonts w:ascii="Times New Roman" w:eastAsia="宋体" w:hAnsi="Times New Roman"/>
          <w:sz w:val="24"/>
          <w:szCs w:val="24"/>
        </w:rPr>
        <w:t>也即在今后很长一段时间内保持正常运行的能力水平。在具体的评价流程中</w:t>
      </w:r>
      <w:r w:rsidRPr="00901B49">
        <w:rPr>
          <w:rFonts w:ascii="Times New Roman" w:eastAsia="宋体" w:hAnsi="Times New Roman"/>
          <w:sz w:val="24"/>
          <w:szCs w:val="24"/>
        </w:rPr>
        <w:t>,</w:t>
      </w:r>
      <w:r w:rsidRPr="00901B49">
        <w:rPr>
          <w:rFonts w:ascii="Times New Roman" w:eastAsia="宋体" w:hAnsi="Times New Roman"/>
          <w:sz w:val="24"/>
          <w:szCs w:val="24"/>
        </w:rPr>
        <w:t>通过充电桩的现场检查数据评价充电设施的安全性能劣化程度</w:t>
      </w:r>
      <w:r w:rsidRPr="00901B49">
        <w:rPr>
          <w:rFonts w:ascii="Times New Roman" w:eastAsia="宋体" w:hAnsi="Times New Roman"/>
          <w:sz w:val="24"/>
          <w:szCs w:val="24"/>
        </w:rPr>
        <w:t>,</w:t>
      </w:r>
      <w:r w:rsidRPr="00901B49">
        <w:rPr>
          <w:rFonts w:ascii="Times New Roman" w:eastAsia="宋体" w:hAnsi="Times New Roman"/>
          <w:sz w:val="24"/>
          <w:szCs w:val="24"/>
        </w:rPr>
        <w:t>得出充电设施健康状况评价结果及其检修维护对策</w:t>
      </w:r>
      <w:r w:rsidRPr="00901B49">
        <w:rPr>
          <w:rFonts w:ascii="Times New Roman" w:eastAsia="宋体" w:hAnsi="Times New Roman"/>
          <w:sz w:val="24"/>
          <w:szCs w:val="24"/>
        </w:rPr>
        <w:t>,</w:t>
      </w:r>
      <w:r w:rsidRPr="00901B49">
        <w:rPr>
          <w:rFonts w:ascii="Times New Roman" w:eastAsia="宋体" w:hAnsi="Times New Roman"/>
          <w:sz w:val="24"/>
          <w:szCs w:val="24"/>
        </w:rPr>
        <w:t>提升充电设施的安全与可靠性</w:t>
      </w:r>
      <w:r>
        <w:rPr>
          <w:rFonts w:ascii="Times New Roman" w:eastAsia="宋体" w:hAnsi="Times New Roman"/>
          <w:sz w:val="24"/>
          <w:szCs w:val="24"/>
        </w:rPr>
        <w:t>。</w:t>
      </w:r>
    </w:p>
    <w:p w14:paraId="14FFB90D" w14:textId="6184C4B5" w:rsidR="006D22F5" w:rsidRDefault="00000000">
      <w:pPr>
        <w:spacing w:line="300" w:lineRule="auto"/>
        <w:ind w:firstLineChars="200" w:firstLine="480"/>
        <w:rPr>
          <w:rFonts w:ascii="Times New Roman" w:eastAsia="宋体" w:hAnsi="Times New Roman"/>
          <w:sz w:val="24"/>
          <w:szCs w:val="24"/>
        </w:rPr>
      </w:pPr>
      <w:r>
        <w:rPr>
          <w:rFonts w:ascii="Times New Roman" w:eastAsia="宋体" w:hAnsi="Times New Roman"/>
          <w:sz w:val="24"/>
          <w:szCs w:val="24"/>
        </w:rPr>
        <w:t>电动汽车</w:t>
      </w:r>
      <w:r w:rsidR="006D4C32">
        <w:rPr>
          <w:rFonts w:ascii="Times New Roman" w:eastAsia="宋体" w:hAnsi="Times New Roman" w:hint="eastAsia"/>
          <w:sz w:val="24"/>
          <w:szCs w:val="24"/>
        </w:rPr>
        <w:t>直流</w:t>
      </w:r>
      <w:r>
        <w:rPr>
          <w:rFonts w:ascii="Times New Roman" w:eastAsia="宋体" w:hAnsi="Times New Roman"/>
          <w:sz w:val="24"/>
          <w:szCs w:val="24"/>
        </w:rPr>
        <w:t>充电</w:t>
      </w:r>
      <w:proofErr w:type="gramStart"/>
      <w:r>
        <w:rPr>
          <w:rFonts w:ascii="Times New Roman" w:eastAsia="宋体" w:hAnsi="Times New Roman"/>
          <w:sz w:val="24"/>
          <w:szCs w:val="24"/>
        </w:rPr>
        <w:t>桩健康</w:t>
      </w:r>
      <w:proofErr w:type="gramEnd"/>
      <w:r>
        <w:rPr>
          <w:rFonts w:ascii="Times New Roman" w:eastAsia="宋体" w:hAnsi="Times New Roman"/>
          <w:sz w:val="24"/>
          <w:szCs w:val="24"/>
        </w:rPr>
        <w:t>状态可采用模糊数学</w:t>
      </w:r>
      <w:r>
        <w:rPr>
          <w:rFonts w:ascii="Times New Roman" w:eastAsia="宋体" w:hAnsi="Times New Roman" w:hint="eastAsia"/>
          <w:sz w:val="24"/>
          <w:szCs w:val="24"/>
        </w:rPr>
        <w:t>进行表述</w:t>
      </w:r>
      <w:r>
        <w:rPr>
          <w:rFonts w:ascii="Times New Roman" w:eastAsia="宋体" w:hAnsi="Times New Roman"/>
          <w:sz w:val="24"/>
          <w:szCs w:val="24"/>
        </w:rPr>
        <w:t>，其基本思路为</w:t>
      </w:r>
      <w:r>
        <w:rPr>
          <w:rFonts w:ascii="Times New Roman" w:eastAsia="宋体" w:hAnsi="Times New Roman" w:hint="eastAsia"/>
          <w:sz w:val="24"/>
          <w:szCs w:val="24"/>
        </w:rPr>
        <w:t>根据有</w:t>
      </w:r>
      <w:r>
        <w:rPr>
          <w:rFonts w:ascii="Times New Roman" w:eastAsia="宋体" w:hAnsi="Times New Roman"/>
          <w:sz w:val="24"/>
          <w:szCs w:val="24"/>
        </w:rPr>
        <w:t>关</w:t>
      </w:r>
      <w:r>
        <w:rPr>
          <w:rFonts w:ascii="Times New Roman" w:eastAsia="宋体" w:hAnsi="Times New Roman" w:hint="eastAsia"/>
          <w:sz w:val="24"/>
          <w:szCs w:val="24"/>
        </w:rPr>
        <w:t>技术</w:t>
      </w:r>
      <w:r>
        <w:rPr>
          <w:rFonts w:ascii="Times New Roman" w:eastAsia="宋体" w:hAnsi="Times New Roman"/>
          <w:sz w:val="24"/>
          <w:szCs w:val="24"/>
        </w:rPr>
        <w:t>规范、</w:t>
      </w:r>
      <w:r>
        <w:rPr>
          <w:rFonts w:ascii="Times New Roman" w:eastAsia="宋体" w:hAnsi="Times New Roman" w:hint="eastAsia"/>
          <w:sz w:val="24"/>
          <w:szCs w:val="24"/>
        </w:rPr>
        <w:t>现场操作情况</w:t>
      </w:r>
      <w:r>
        <w:rPr>
          <w:rFonts w:ascii="Times New Roman" w:eastAsia="宋体" w:hAnsi="Times New Roman"/>
          <w:sz w:val="24"/>
          <w:szCs w:val="24"/>
        </w:rPr>
        <w:t>等因素，</w:t>
      </w:r>
      <w:r>
        <w:rPr>
          <w:rFonts w:ascii="Times New Roman" w:eastAsia="宋体" w:hAnsi="Times New Roman" w:hint="eastAsia"/>
          <w:sz w:val="24"/>
          <w:szCs w:val="24"/>
        </w:rPr>
        <w:t>提出</w:t>
      </w:r>
      <w:r>
        <w:rPr>
          <w:rFonts w:ascii="Times New Roman" w:eastAsia="宋体" w:hAnsi="Times New Roman"/>
          <w:sz w:val="24"/>
          <w:szCs w:val="24"/>
        </w:rPr>
        <w:t>简明扼要的等级名称，给出相应等级描述，每种健康等级对应的描述如表</w:t>
      </w:r>
      <w:r>
        <w:rPr>
          <w:rFonts w:ascii="Times New Roman" w:eastAsia="宋体" w:hAnsi="Times New Roman"/>
          <w:sz w:val="24"/>
          <w:szCs w:val="24"/>
        </w:rPr>
        <w:t>3-1</w:t>
      </w:r>
      <w:r>
        <w:rPr>
          <w:rFonts w:ascii="Times New Roman" w:eastAsia="宋体" w:hAnsi="Times New Roman"/>
          <w:sz w:val="24"/>
          <w:szCs w:val="24"/>
        </w:rPr>
        <w:t>所示。</w:t>
      </w:r>
      <w:r>
        <w:rPr>
          <w:rFonts w:ascii="Times New Roman" w:eastAsia="宋体" w:hAnsi="Times New Roman" w:hint="eastAsia"/>
          <w:sz w:val="24"/>
          <w:szCs w:val="24"/>
        </w:rPr>
        <w:t>记录为</w:t>
      </w:r>
      <w:bookmarkStart w:id="0" w:name="_Hlk116219965"/>
      <m:oMath>
        <m:r>
          <w:rPr>
            <w:rFonts w:ascii="Cambria Math" w:hAnsi="Cambria Math"/>
          </w:rPr>
          <m:t>E</m:t>
        </m:r>
        <w:bookmarkEnd w:id="0"/>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4</m:t>
                </m:r>
              </m:sub>
            </m:sSub>
          </m:e>
        </m:d>
      </m:oMath>
      <w:r w:rsidR="00C938E5">
        <w:rPr>
          <w:rFonts w:ascii="Times New Roman" w:eastAsia="宋体" w:hAnsi="Times New Roman" w:hint="eastAsia"/>
          <w:sz w:val="24"/>
          <w:szCs w:val="24"/>
        </w:rPr>
        <w:t>，</w:t>
      </w:r>
      <m:oMath>
        <m:r>
          <w:rPr>
            <w:rFonts w:ascii="Cambria Math" w:hAnsi="Cambria Math"/>
          </w:rPr>
          <m:t>E</m:t>
        </m:r>
      </m:oMath>
      <w:r w:rsidR="00C938E5">
        <w:rPr>
          <w:rFonts w:ascii="Times New Roman" w:eastAsia="宋体" w:hAnsi="Times New Roman" w:hint="eastAsia"/>
          <w:sz w:val="24"/>
          <w:szCs w:val="24"/>
        </w:rPr>
        <w:t>的计算公式由下文说明。</w:t>
      </w:r>
    </w:p>
    <w:p w14:paraId="316AEC22" w14:textId="77777777" w:rsidR="006D22F5" w:rsidRDefault="00000000">
      <w:pPr>
        <w:spacing w:line="300" w:lineRule="auto"/>
        <w:ind w:firstLineChars="200" w:firstLine="420"/>
        <w:jc w:val="center"/>
        <w:rPr>
          <w:rFonts w:ascii="Times New Roman" w:eastAsia="宋体" w:hAnsi="Times New Roman"/>
          <w:szCs w:val="21"/>
        </w:rPr>
      </w:pPr>
      <w:r>
        <w:rPr>
          <w:rFonts w:ascii="Times New Roman" w:eastAsia="宋体" w:hAnsi="Times New Roman" w:hint="eastAsia"/>
          <w:szCs w:val="21"/>
        </w:rPr>
        <w:t>表</w:t>
      </w:r>
      <w:r>
        <w:rPr>
          <w:rFonts w:ascii="Times New Roman" w:eastAsia="宋体" w:hAnsi="Times New Roman"/>
          <w:szCs w:val="21"/>
        </w:rPr>
        <w:t>3-1</w:t>
      </w:r>
      <w:r>
        <w:rPr>
          <w:rFonts w:ascii="Times New Roman" w:eastAsia="宋体" w:hAnsi="Times New Roman"/>
          <w:szCs w:val="21"/>
        </w:rPr>
        <w:t>充电</w:t>
      </w:r>
      <w:proofErr w:type="gramStart"/>
      <w:r>
        <w:rPr>
          <w:rFonts w:ascii="Times New Roman" w:eastAsia="宋体" w:hAnsi="Times New Roman"/>
          <w:szCs w:val="21"/>
        </w:rPr>
        <w:t>桩健康</w:t>
      </w:r>
      <w:proofErr w:type="gramEnd"/>
      <w:r>
        <w:rPr>
          <w:rFonts w:ascii="Times New Roman" w:eastAsia="宋体" w:hAnsi="Times New Roman"/>
          <w:szCs w:val="21"/>
        </w:rPr>
        <w:t>状态分级与等级描述</w:t>
      </w:r>
    </w:p>
    <w:tbl>
      <w:tblPr>
        <w:tblW w:w="8505" w:type="dxa"/>
        <w:tblBorders>
          <w:top w:val="single" w:sz="8" w:space="0" w:color="000000"/>
          <w:bottom w:val="single" w:sz="8" w:space="0" w:color="000000"/>
        </w:tblBorders>
        <w:tblLayout w:type="fixed"/>
        <w:tblCellMar>
          <w:left w:w="0" w:type="dxa"/>
          <w:right w:w="0" w:type="dxa"/>
        </w:tblCellMar>
        <w:tblLook w:val="04A0" w:firstRow="1" w:lastRow="0" w:firstColumn="1" w:lastColumn="0" w:noHBand="0" w:noVBand="1"/>
      </w:tblPr>
      <w:tblGrid>
        <w:gridCol w:w="1635"/>
        <w:gridCol w:w="1418"/>
        <w:gridCol w:w="5452"/>
      </w:tblGrid>
      <w:tr w:rsidR="006D22F5" w14:paraId="18A3C9AD" w14:textId="77777777">
        <w:trPr>
          <w:trHeight w:val="435"/>
        </w:trPr>
        <w:tc>
          <w:tcPr>
            <w:tcW w:w="1635" w:type="dxa"/>
            <w:tcBorders>
              <w:top w:val="single" w:sz="8" w:space="0" w:color="000000"/>
              <w:bottom w:val="single" w:sz="4" w:space="0" w:color="000000"/>
            </w:tcBorders>
          </w:tcPr>
          <w:p w14:paraId="6DF1A7F8" w14:textId="77777777" w:rsidR="006D22F5" w:rsidRDefault="00000000">
            <w:pPr>
              <w:widowControl/>
              <w:kinsoku w:val="0"/>
              <w:autoSpaceDE w:val="0"/>
              <w:autoSpaceDN w:val="0"/>
              <w:adjustRightInd w:val="0"/>
              <w:snapToGrid w:val="0"/>
              <w:spacing w:before="121" w:line="300" w:lineRule="auto"/>
              <w:ind w:left="227"/>
              <w:jc w:val="center"/>
              <w:textAlignment w:val="baseline"/>
              <w:rPr>
                <w:rFonts w:ascii="Times New Roman" w:eastAsia="宋体" w:hAnsi="Times New Roman"/>
                <w:snapToGrid w:val="0"/>
                <w:color w:val="000000"/>
                <w:spacing w:val="7"/>
                <w:kern w:val="0"/>
                <w:szCs w:val="21"/>
              </w:rPr>
            </w:pPr>
            <w:r>
              <w:rPr>
                <w:rFonts w:ascii="Times New Roman" w:eastAsia="宋体" w:hAnsi="Times New Roman"/>
                <w:snapToGrid w:val="0"/>
                <w:color w:val="000000"/>
                <w:spacing w:val="7"/>
                <w:kern w:val="0"/>
                <w:szCs w:val="21"/>
              </w:rPr>
              <w:t>充电</w:t>
            </w:r>
            <w:proofErr w:type="gramStart"/>
            <w:r>
              <w:rPr>
                <w:rFonts w:ascii="Times New Roman" w:eastAsia="宋体" w:hAnsi="Times New Roman"/>
                <w:snapToGrid w:val="0"/>
                <w:color w:val="000000"/>
                <w:spacing w:val="7"/>
                <w:kern w:val="0"/>
                <w:szCs w:val="21"/>
              </w:rPr>
              <w:t>桩健康</w:t>
            </w:r>
            <w:proofErr w:type="gramEnd"/>
            <w:r>
              <w:rPr>
                <w:rFonts w:ascii="Times New Roman" w:eastAsia="宋体" w:hAnsi="Times New Roman"/>
                <w:snapToGrid w:val="0"/>
                <w:color w:val="000000"/>
                <w:spacing w:val="7"/>
                <w:kern w:val="0"/>
                <w:szCs w:val="21"/>
              </w:rPr>
              <w:t>指数</w:t>
            </w:r>
            <w:r>
              <w:rPr>
                <w:rFonts w:ascii="Times New Roman" w:eastAsia="宋体" w:hAnsi="Times New Roman"/>
                <w:snapToGrid w:val="0"/>
                <w:color w:val="000000"/>
                <w:spacing w:val="7"/>
                <w:kern w:val="0"/>
                <w:szCs w:val="21"/>
              </w:rPr>
              <w:t>E</w:t>
            </w:r>
          </w:p>
        </w:tc>
        <w:tc>
          <w:tcPr>
            <w:tcW w:w="1418" w:type="dxa"/>
            <w:tcBorders>
              <w:top w:val="single" w:sz="8" w:space="0" w:color="000000"/>
              <w:bottom w:val="single" w:sz="4" w:space="0" w:color="000000"/>
            </w:tcBorders>
            <w:shd w:val="clear" w:color="auto" w:fill="auto"/>
          </w:tcPr>
          <w:p w14:paraId="6AC5CA34" w14:textId="77777777" w:rsidR="006D22F5" w:rsidRDefault="00000000">
            <w:pPr>
              <w:widowControl/>
              <w:kinsoku w:val="0"/>
              <w:autoSpaceDE w:val="0"/>
              <w:autoSpaceDN w:val="0"/>
              <w:adjustRightInd w:val="0"/>
              <w:snapToGrid w:val="0"/>
              <w:spacing w:before="121" w:line="300" w:lineRule="auto"/>
              <w:ind w:left="227"/>
              <w:jc w:val="left"/>
              <w:textAlignment w:val="baseline"/>
              <w:rPr>
                <w:rFonts w:ascii="宋体" w:eastAsia="宋体" w:hAnsi="宋体" w:cs="宋体"/>
                <w:snapToGrid w:val="0"/>
                <w:color w:val="000000"/>
                <w:kern w:val="0"/>
                <w:szCs w:val="21"/>
              </w:rPr>
            </w:pPr>
            <w:r>
              <w:rPr>
                <w:rFonts w:ascii="宋体" w:eastAsia="宋体" w:hAnsi="宋体" w:cs="宋体"/>
                <w:snapToGrid w:val="0"/>
                <w:color w:val="000000"/>
                <w:spacing w:val="7"/>
                <w:kern w:val="0"/>
                <w:szCs w:val="21"/>
              </w:rPr>
              <w:t>等级名</w:t>
            </w:r>
            <w:r>
              <w:rPr>
                <w:rFonts w:ascii="宋体" w:eastAsia="宋体" w:hAnsi="宋体" w:cs="宋体"/>
                <w:snapToGrid w:val="0"/>
                <w:color w:val="000000"/>
                <w:spacing w:val="6"/>
                <w:kern w:val="0"/>
                <w:szCs w:val="21"/>
              </w:rPr>
              <w:t>称</w:t>
            </w:r>
          </w:p>
        </w:tc>
        <w:tc>
          <w:tcPr>
            <w:tcW w:w="5452" w:type="dxa"/>
            <w:tcBorders>
              <w:top w:val="single" w:sz="8" w:space="0" w:color="000000"/>
              <w:bottom w:val="single" w:sz="4" w:space="0" w:color="000000"/>
            </w:tcBorders>
            <w:shd w:val="clear" w:color="auto" w:fill="auto"/>
          </w:tcPr>
          <w:p w14:paraId="40EB297F" w14:textId="77777777" w:rsidR="006D22F5" w:rsidRDefault="00000000">
            <w:pPr>
              <w:widowControl/>
              <w:kinsoku w:val="0"/>
              <w:autoSpaceDE w:val="0"/>
              <w:autoSpaceDN w:val="0"/>
              <w:adjustRightInd w:val="0"/>
              <w:snapToGrid w:val="0"/>
              <w:spacing w:before="121" w:line="300" w:lineRule="auto"/>
              <w:ind w:left="2901"/>
              <w:jc w:val="left"/>
              <w:textAlignment w:val="baseline"/>
              <w:rPr>
                <w:rFonts w:ascii="宋体" w:eastAsia="宋体" w:hAnsi="宋体" w:cs="宋体"/>
                <w:snapToGrid w:val="0"/>
                <w:color w:val="000000"/>
                <w:kern w:val="0"/>
                <w:szCs w:val="21"/>
              </w:rPr>
            </w:pPr>
            <w:r>
              <w:rPr>
                <w:rFonts w:ascii="宋体" w:eastAsia="宋体" w:hAnsi="宋体" w:cs="宋体"/>
                <w:snapToGrid w:val="0"/>
                <w:color w:val="000000"/>
                <w:spacing w:val="7"/>
                <w:kern w:val="0"/>
                <w:szCs w:val="21"/>
              </w:rPr>
              <w:t>等级描</w:t>
            </w:r>
            <w:r>
              <w:rPr>
                <w:rFonts w:ascii="宋体" w:eastAsia="宋体" w:hAnsi="宋体" w:cs="宋体"/>
                <w:snapToGrid w:val="0"/>
                <w:color w:val="000000"/>
                <w:spacing w:val="6"/>
                <w:kern w:val="0"/>
                <w:szCs w:val="21"/>
              </w:rPr>
              <w:t>述</w:t>
            </w:r>
          </w:p>
        </w:tc>
      </w:tr>
      <w:tr w:rsidR="006D22F5" w14:paraId="5DF6A015" w14:textId="77777777">
        <w:trPr>
          <w:trHeight w:val="703"/>
        </w:trPr>
        <w:tc>
          <w:tcPr>
            <w:tcW w:w="1635" w:type="dxa"/>
            <w:tcBorders>
              <w:top w:val="single" w:sz="4" w:space="0" w:color="000000"/>
              <w:bottom w:val="nil"/>
            </w:tcBorders>
          </w:tcPr>
          <w:p w14:paraId="5E7CB1D6" w14:textId="77777777" w:rsidR="006D22F5" w:rsidRDefault="00000000">
            <w:pPr>
              <w:widowControl/>
              <w:kinsoku w:val="0"/>
              <w:autoSpaceDE w:val="0"/>
              <w:autoSpaceDN w:val="0"/>
              <w:adjustRightInd w:val="0"/>
              <w:snapToGrid w:val="0"/>
              <w:spacing w:before="243" w:line="300" w:lineRule="auto"/>
              <w:jc w:val="center"/>
              <w:textAlignment w:val="baseline"/>
              <w:rPr>
                <w:rFonts w:ascii="Times New Roman" w:eastAsia="宋体" w:hAnsi="Times New Roman"/>
                <w:snapToGrid w:val="0"/>
                <w:color w:val="000000"/>
                <w:spacing w:val="5"/>
                <w:kern w:val="0"/>
                <w:szCs w:val="21"/>
              </w:rPr>
            </w:pPr>
            <w:r>
              <w:rPr>
                <w:rFonts w:ascii="Times New Roman" w:eastAsia="宋体" w:hAnsi="Times New Roman"/>
                <w:snapToGrid w:val="0"/>
                <w:color w:val="000000"/>
                <w:spacing w:val="5"/>
                <w:kern w:val="0"/>
                <w:szCs w:val="21"/>
              </w:rPr>
              <w:lastRenderedPageBreak/>
              <w:t xml:space="preserve">0 </w:t>
            </w:r>
            <w:r>
              <w:rPr>
                <w:rFonts w:ascii="Microsoft JhengHei" w:eastAsia="Microsoft JhengHei" w:hAnsi="Microsoft JhengHei" w:hint="eastAsia"/>
                <w:snapToGrid w:val="0"/>
                <w:color w:val="000000"/>
                <w:spacing w:val="5"/>
                <w:kern w:val="0"/>
                <w:szCs w:val="21"/>
              </w:rPr>
              <w:t>≦</w:t>
            </w:r>
            <w:r>
              <w:rPr>
                <w:rFonts w:ascii="Microsoft JhengHei" w:hAnsi="Microsoft JhengHei" w:hint="eastAsia"/>
                <w:snapToGrid w:val="0"/>
                <w:color w:val="000000"/>
                <w:spacing w:val="5"/>
                <w:kern w:val="0"/>
                <w:szCs w:val="21"/>
              </w:rPr>
              <w:t xml:space="preserve"> </w:t>
            </w:r>
            <w:r>
              <w:rPr>
                <w:rFonts w:ascii="Times New Roman" w:eastAsia="宋体" w:hAnsi="Times New Roman"/>
                <w:snapToGrid w:val="0"/>
                <w:color w:val="000000"/>
                <w:spacing w:val="5"/>
                <w:kern w:val="0"/>
                <w:szCs w:val="21"/>
              </w:rPr>
              <w:t xml:space="preserve">E </w:t>
            </w:r>
            <w:r>
              <w:rPr>
                <w:rFonts w:ascii="Microsoft JhengHei" w:eastAsia="Microsoft JhengHei" w:hAnsi="Microsoft JhengHei" w:hint="eastAsia"/>
                <w:snapToGrid w:val="0"/>
                <w:color w:val="000000"/>
                <w:spacing w:val="5"/>
                <w:kern w:val="0"/>
                <w:szCs w:val="21"/>
              </w:rPr>
              <w:t>≦</w:t>
            </w:r>
            <w:r>
              <w:rPr>
                <w:rFonts w:ascii="Times New Roman" w:eastAsia="宋体" w:hAnsi="Times New Roman"/>
                <w:snapToGrid w:val="0"/>
                <w:color w:val="000000"/>
                <w:spacing w:val="5"/>
                <w:kern w:val="0"/>
                <w:szCs w:val="21"/>
              </w:rPr>
              <w:t>1</w:t>
            </w:r>
          </w:p>
        </w:tc>
        <w:tc>
          <w:tcPr>
            <w:tcW w:w="1418" w:type="dxa"/>
            <w:tcBorders>
              <w:top w:val="single" w:sz="4" w:space="0" w:color="000000"/>
              <w:bottom w:val="nil"/>
            </w:tcBorders>
            <w:shd w:val="clear" w:color="auto" w:fill="auto"/>
          </w:tcPr>
          <w:p w14:paraId="70BF3D39" w14:textId="77777777" w:rsidR="006D22F5" w:rsidRDefault="00000000">
            <w:pPr>
              <w:widowControl/>
              <w:kinsoku w:val="0"/>
              <w:autoSpaceDE w:val="0"/>
              <w:autoSpaceDN w:val="0"/>
              <w:adjustRightInd w:val="0"/>
              <w:snapToGrid w:val="0"/>
              <w:spacing w:before="243" w:line="300" w:lineRule="auto"/>
              <w:ind w:left="434"/>
              <w:jc w:val="left"/>
              <w:textAlignment w:val="baseline"/>
              <w:rPr>
                <w:rFonts w:ascii="宋体" w:eastAsia="宋体" w:hAnsi="宋体" w:cs="宋体"/>
                <w:snapToGrid w:val="0"/>
                <w:color w:val="000000"/>
                <w:kern w:val="0"/>
                <w:szCs w:val="21"/>
              </w:rPr>
            </w:pPr>
            <w:r>
              <w:rPr>
                <w:rFonts w:ascii="宋体" w:eastAsia="宋体" w:hAnsi="宋体" w:cs="宋体"/>
                <w:snapToGrid w:val="0"/>
                <w:color w:val="000000"/>
                <w:spacing w:val="5"/>
                <w:kern w:val="0"/>
                <w:szCs w:val="21"/>
              </w:rPr>
              <w:t>健</w:t>
            </w:r>
            <w:r>
              <w:rPr>
                <w:rFonts w:ascii="宋体" w:eastAsia="宋体" w:hAnsi="宋体" w:cs="宋体"/>
                <w:snapToGrid w:val="0"/>
                <w:color w:val="000000"/>
                <w:spacing w:val="4"/>
                <w:kern w:val="0"/>
                <w:szCs w:val="21"/>
              </w:rPr>
              <w:t>康</w:t>
            </w:r>
          </w:p>
        </w:tc>
        <w:tc>
          <w:tcPr>
            <w:tcW w:w="5452" w:type="dxa"/>
            <w:tcBorders>
              <w:top w:val="single" w:sz="4" w:space="0" w:color="000000"/>
              <w:bottom w:val="nil"/>
            </w:tcBorders>
            <w:shd w:val="clear" w:color="auto" w:fill="auto"/>
          </w:tcPr>
          <w:p w14:paraId="739CB5C8" w14:textId="77777777" w:rsidR="006D22F5" w:rsidRDefault="00000000">
            <w:pPr>
              <w:widowControl/>
              <w:kinsoku w:val="0"/>
              <w:autoSpaceDE w:val="0"/>
              <w:autoSpaceDN w:val="0"/>
              <w:adjustRightInd w:val="0"/>
              <w:snapToGrid w:val="0"/>
              <w:spacing w:before="108" w:line="300" w:lineRule="auto"/>
              <w:ind w:left="129" w:right="108" w:hanging="13"/>
              <w:jc w:val="left"/>
              <w:textAlignment w:val="baseline"/>
              <w:rPr>
                <w:rFonts w:ascii="Times New Roman" w:eastAsia="宋体" w:hAnsi="Times New Roman"/>
                <w:snapToGrid w:val="0"/>
                <w:color w:val="000000"/>
                <w:kern w:val="0"/>
                <w:szCs w:val="21"/>
              </w:rPr>
            </w:pPr>
            <w:r>
              <w:rPr>
                <w:rFonts w:ascii="Times New Roman" w:eastAsia="宋体" w:hAnsi="Times New Roman"/>
                <w:snapToGrid w:val="0"/>
                <w:color w:val="000000"/>
                <w:spacing w:val="22"/>
                <w:kern w:val="0"/>
                <w:szCs w:val="21"/>
              </w:rPr>
              <w:t>充电</w:t>
            </w:r>
            <w:proofErr w:type="gramStart"/>
            <w:r>
              <w:rPr>
                <w:rFonts w:ascii="Times New Roman" w:eastAsia="宋体" w:hAnsi="Times New Roman"/>
                <w:snapToGrid w:val="0"/>
                <w:color w:val="000000"/>
                <w:spacing w:val="22"/>
                <w:kern w:val="0"/>
                <w:szCs w:val="21"/>
              </w:rPr>
              <w:t>桩处于</w:t>
            </w:r>
            <w:proofErr w:type="gramEnd"/>
            <w:r>
              <w:rPr>
                <w:rFonts w:ascii="Times New Roman" w:eastAsia="宋体" w:hAnsi="Times New Roman"/>
                <w:snapToGrid w:val="0"/>
                <w:color w:val="000000"/>
                <w:spacing w:val="22"/>
                <w:kern w:val="0"/>
                <w:szCs w:val="21"/>
              </w:rPr>
              <w:t>正常安全运行的状态，</w:t>
            </w:r>
            <w:proofErr w:type="gramStart"/>
            <w:r>
              <w:rPr>
                <w:rFonts w:ascii="Times New Roman" w:eastAsia="宋体" w:hAnsi="Times New Roman"/>
                <w:snapToGrid w:val="0"/>
                <w:color w:val="000000"/>
                <w:spacing w:val="22"/>
                <w:kern w:val="0"/>
                <w:szCs w:val="21"/>
              </w:rPr>
              <w:t>各特征</w:t>
            </w:r>
            <w:proofErr w:type="gramEnd"/>
            <w:r>
              <w:rPr>
                <w:rFonts w:ascii="Times New Roman" w:eastAsia="宋体" w:hAnsi="Times New Roman"/>
                <w:snapToGrid w:val="0"/>
                <w:color w:val="000000"/>
                <w:spacing w:val="22"/>
                <w:kern w:val="0"/>
                <w:szCs w:val="21"/>
              </w:rPr>
              <w:t>指标参数远离阈值或在标准的范围内运行</w:t>
            </w:r>
            <w:r>
              <w:rPr>
                <w:rFonts w:ascii="Times New Roman" w:eastAsia="宋体" w:hAnsi="Times New Roman"/>
                <w:snapToGrid w:val="0"/>
                <w:color w:val="000000"/>
                <w:spacing w:val="3"/>
                <w:kern w:val="0"/>
                <w:szCs w:val="21"/>
              </w:rPr>
              <w:t>。</w:t>
            </w:r>
          </w:p>
        </w:tc>
      </w:tr>
      <w:tr w:rsidR="006D22F5" w14:paraId="00347894" w14:textId="77777777">
        <w:trPr>
          <w:trHeight w:val="703"/>
        </w:trPr>
        <w:tc>
          <w:tcPr>
            <w:tcW w:w="1635" w:type="dxa"/>
            <w:tcBorders>
              <w:top w:val="nil"/>
            </w:tcBorders>
          </w:tcPr>
          <w:p w14:paraId="59682B28" w14:textId="77777777" w:rsidR="006D22F5" w:rsidRDefault="00000000">
            <w:pPr>
              <w:widowControl/>
              <w:kinsoku w:val="0"/>
              <w:autoSpaceDE w:val="0"/>
              <w:autoSpaceDN w:val="0"/>
              <w:adjustRightInd w:val="0"/>
              <w:snapToGrid w:val="0"/>
              <w:spacing w:before="245" w:line="300" w:lineRule="auto"/>
              <w:jc w:val="center"/>
              <w:textAlignment w:val="baseline"/>
              <w:rPr>
                <w:rFonts w:ascii="Times New Roman" w:eastAsia="宋体" w:hAnsi="Times New Roman"/>
                <w:snapToGrid w:val="0"/>
                <w:color w:val="000000"/>
                <w:spacing w:val="7"/>
                <w:kern w:val="0"/>
                <w:szCs w:val="21"/>
              </w:rPr>
            </w:pPr>
            <w:r>
              <w:rPr>
                <w:rFonts w:ascii="Times New Roman" w:eastAsia="宋体" w:hAnsi="Times New Roman"/>
                <w:snapToGrid w:val="0"/>
                <w:color w:val="000000"/>
                <w:spacing w:val="7"/>
                <w:kern w:val="0"/>
                <w:szCs w:val="21"/>
              </w:rPr>
              <w:t xml:space="preserve">1 </w:t>
            </w:r>
            <w:r>
              <w:rPr>
                <w:rFonts w:ascii="Microsoft JhengHei" w:eastAsia="Microsoft JhengHei" w:hAnsi="Microsoft JhengHei" w:hint="eastAsia"/>
                <w:snapToGrid w:val="0"/>
                <w:color w:val="000000"/>
                <w:spacing w:val="7"/>
                <w:kern w:val="0"/>
                <w:szCs w:val="21"/>
              </w:rPr>
              <w:t>≦</w:t>
            </w:r>
            <w:r>
              <w:rPr>
                <w:rFonts w:ascii="Microsoft JhengHei" w:hAnsi="Microsoft JhengHei" w:hint="eastAsia"/>
                <w:snapToGrid w:val="0"/>
                <w:color w:val="000000"/>
                <w:spacing w:val="7"/>
                <w:kern w:val="0"/>
                <w:szCs w:val="21"/>
              </w:rPr>
              <w:t xml:space="preserve"> </w:t>
            </w:r>
            <w:r>
              <w:rPr>
                <w:rFonts w:ascii="Times New Roman" w:eastAsia="宋体" w:hAnsi="Times New Roman"/>
                <w:snapToGrid w:val="0"/>
                <w:color w:val="000000"/>
                <w:spacing w:val="7"/>
                <w:kern w:val="0"/>
                <w:szCs w:val="21"/>
              </w:rPr>
              <w:t xml:space="preserve">E </w:t>
            </w:r>
            <w:r>
              <w:rPr>
                <w:rFonts w:ascii="Microsoft JhengHei" w:eastAsia="Microsoft JhengHei" w:hAnsi="Microsoft JhengHei" w:hint="eastAsia"/>
                <w:snapToGrid w:val="0"/>
                <w:color w:val="000000"/>
                <w:spacing w:val="7"/>
                <w:kern w:val="0"/>
                <w:szCs w:val="21"/>
              </w:rPr>
              <w:t>≦</w:t>
            </w:r>
            <w:r>
              <w:rPr>
                <w:rFonts w:ascii="Microsoft JhengHei" w:hAnsi="Microsoft JhengHei" w:hint="eastAsia"/>
                <w:snapToGrid w:val="0"/>
                <w:color w:val="000000"/>
                <w:spacing w:val="7"/>
                <w:kern w:val="0"/>
                <w:szCs w:val="21"/>
              </w:rPr>
              <w:t xml:space="preserve"> </w:t>
            </w:r>
            <w:r>
              <w:rPr>
                <w:rFonts w:ascii="Times New Roman" w:hAnsi="Times New Roman" w:hint="cs"/>
                <w:snapToGrid w:val="0"/>
                <w:color w:val="000000"/>
                <w:spacing w:val="7"/>
                <w:kern w:val="0"/>
                <w:szCs w:val="21"/>
              </w:rPr>
              <w:t>2</w:t>
            </w:r>
          </w:p>
        </w:tc>
        <w:tc>
          <w:tcPr>
            <w:tcW w:w="1418" w:type="dxa"/>
            <w:tcBorders>
              <w:top w:val="nil"/>
            </w:tcBorders>
            <w:shd w:val="clear" w:color="auto" w:fill="auto"/>
          </w:tcPr>
          <w:p w14:paraId="0C4C7C18" w14:textId="77777777" w:rsidR="006D22F5" w:rsidRDefault="00000000">
            <w:pPr>
              <w:widowControl/>
              <w:kinsoku w:val="0"/>
              <w:autoSpaceDE w:val="0"/>
              <w:autoSpaceDN w:val="0"/>
              <w:adjustRightInd w:val="0"/>
              <w:snapToGrid w:val="0"/>
              <w:spacing w:before="245" w:line="300" w:lineRule="auto"/>
              <w:ind w:left="331"/>
              <w:jc w:val="left"/>
              <w:textAlignment w:val="baseline"/>
              <w:rPr>
                <w:rFonts w:ascii="宋体" w:eastAsia="宋体" w:hAnsi="宋体" w:cs="宋体"/>
                <w:snapToGrid w:val="0"/>
                <w:color w:val="000000"/>
                <w:kern w:val="0"/>
                <w:szCs w:val="21"/>
              </w:rPr>
            </w:pPr>
            <w:r>
              <w:rPr>
                <w:rFonts w:ascii="宋体" w:eastAsia="宋体" w:hAnsi="宋体" w:cs="宋体"/>
                <w:snapToGrid w:val="0"/>
                <w:color w:val="000000"/>
                <w:spacing w:val="7"/>
                <w:kern w:val="0"/>
                <w:szCs w:val="21"/>
              </w:rPr>
              <w:t>亚</w:t>
            </w:r>
            <w:r>
              <w:rPr>
                <w:rFonts w:ascii="宋体" w:eastAsia="宋体" w:hAnsi="宋体" w:cs="宋体"/>
                <w:snapToGrid w:val="0"/>
                <w:color w:val="000000"/>
                <w:spacing w:val="6"/>
                <w:kern w:val="0"/>
                <w:szCs w:val="21"/>
              </w:rPr>
              <w:t>健康</w:t>
            </w:r>
          </w:p>
        </w:tc>
        <w:tc>
          <w:tcPr>
            <w:tcW w:w="5452" w:type="dxa"/>
            <w:tcBorders>
              <w:top w:val="nil"/>
            </w:tcBorders>
            <w:shd w:val="clear" w:color="auto" w:fill="auto"/>
          </w:tcPr>
          <w:p w14:paraId="6D416109" w14:textId="77777777" w:rsidR="006D22F5" w:rsidRDefault="00000000">
            <w:pPr>
              <w:widowControl/>
              <w:kinsoku w:val="0"/>
              <w:autoSpaceDE w:val="0"/>
              <w:autoSpaceDN w:val="0"/>
              <w:adjustRightInd w:val="0"/>
              <w:snapToGrid w:val="0"/>
              <w:spacing w:before="108" w:line="300" w:lineRule="auto"/>
              <w:ind w:left="114" w:right="108" w:firstLine="1"/>
              <w:jc w:val="left"/>
              <w:textAlignment w:val="baseline"/>
              <w:rPr>
                <w:rFonts w:ascii="Times New Roman" w:eastAsia="宋体" w:hAnsi="Times New Roman"/>
                <w:snapToGrid w:val="0"/>
                <w:color w:val="000000"/>
                <w:kern w:val="0"/>
                <w:szCs w:val="21"/>
              </w:rPr>
            </w:pPr>
            <w:r>
              <w:rPr>
                <w:rFonts w:ascii="Times New Roman" w:eastAsia="宋体" w:hAnsi="Times New Roman"/>
                <w:snapToGrid w:val="0"/>
                <w:color w:val="000000"/>
                <w:spacing w:val="22"/>
                <w:kern w:val="0"/>
                <w:szCs w:val="21"/>
              </w:rPr>
              <w:t>充</w:t>
            </w:r>
            <w:r>
              <w:rPr>
                <w:rFonts w:ascii="Times New Roman" w:eastAsia="宋体" w:hAnsi="Times New Roman"/>
                <w:snapToGrid w:val="0"/>
                <w:color w:val="000000"/>
                <w:spacing w:val="13"/>
                <w:kern w:val="0"/>
                <w:szCs w:val="21"/>
              </w:rPr>
              <w:t>电桩出现少量质量缺陷，暂不危及设备安全运行，但整体处于性能</w:t>
            </w:r>
            <w:r>
              <w:rPr>
                <w:rFonts w:ascii="Times New Roman" w:eastAsia="宋体" w:hAnsi="Times New Roman"/>
                <w:snapToGrid w:val="0"/>
                <w:color w:val="000000"/>
                <w:spacing w:val="16"/>
                <w:kern w:val="0"/>
                <w:szCs w:val="21"/>
              </w:rPr>
              <w:t>退</w:t>
            </w:r>
            <w:r>
              <w:rPr>
                <w:rFonts w:ascii="Times New Roman" w:eastAsia="宋体" w:hAnsi="Times New Roman"/>
                <w:snapToGrid w:val="0"/>
                <w:color w:val="000000"/>
                <w:spacing w:val="11"/>
                <w:kern w:val="0"/>
                <w:szCs w:val="21"/>
              </w:rPr>
              <w:t>化</w:t>
            </w:r>
            <w:r>
              <w:rPr>
                <w:rFonts w:ascii="Times New Roman" w:eastAsia="宋体" w:hAnsi="Times New Roman"/>
                <w:snapToGrid w:val="0"/>
                <w:color w:val="000000"/>
                <w:spacing w:val="8"/>
                <w:kern w:val="0"/>
                <w:szCs w:val="21"/>
              </w:rPr>
              <w:t>阶段，此时可以提出检修计划。</w:t>
            </w:r>
          </w:p>
        </w:tc>
      </w:tr>
      <w:tr w:rsidR="006D22F5" w14:paraId="27F9B35E" w14:textId="77777777">
        <w:trPr>
          <w:trHeight w:val="852"/>
        </w:trPr>
        <w:tc>
          <w:tcPr>
            <w:tcW w:w="1635" w:type="dxa"/>
          </w:tcPr>
          <w:p w14:paraId="7802853A" w14:textId="77777777" w:rsidR="006D22F5" w:rsidRDefault="006D22F5">
            <w:pPr>
              <w:widowControl/>
              <w:kinsoku w:val="0"/>
              <w:autoSpaceDE w:val="0"/>
              <w:autoSpaceDN w:val="0"/>
              <w:adjustRightInd w:val="0"/>
              <w:snapToGrid w:val="0"/>
              <w:spacing w:line="300" w:lineRule="auto"/>
              <w:jc w:val="center"/>
              <w:textAlignment w:val="baseline"/>
              <w:rPr>
                <w:rFonts w:ascii="Times New Roman" w:hAnsi="Times New Roman"/>
                <w:snapToGrid w:val="0"/>
                <w:color w:val="000000"/>
                <w:kern w:val="0"/>
                <w:szCs w:val="21"/>
              </w:rPr>
            </w:pPr>
          </w:p>
          <w:p w14:paraId="13BDFC82" w14:textId="77777777" w:rsidR="006D22F5" w:rsidRDefault="00000000">
            <w:pPr>
              <w:widowControl/>
              <w:kinsoku w:val="0"/>
              <w:autoSpaceDE w:val="0"/>
              <w:autoSpaceDN w:val="0"/>
              <w:adjustRightInd w:val="0"/>
              <w:snapToGrid w:val="0"/>
              <w:spacing w:line="300" w:lineRule="auto"/>
              <w:jc w:val="center"/>
              <w:textAlignment w:val="baseline"/>
              <w:rPr>
                <w:rFonts w:ascii="Times New Roman" w:hAnsi="Times New Roman"/>
                <w:snapToGrid w:val="0"/>
                <w:color w:val="000000"/>
                <w:kern w:val="0"/>
                <w:szCs w:val="21"/>
              </w:rPr>
            </w:pPr>
            <w:r>
              <w:rPr>
                <w:rFonts w:ascii="Times New Roman" w:hAnsi="Times New Roman"/>
                <w:snapToGrid w:val="0"/>
                <w:color w:val="000000"/>
                <w:kern w:val="0"/>
                <w:szCs w:val="21"/>
              </w:rPr>
              <w:t xml:space="preserve">3 </w:t>
            </w:r>
            <w:r>
              <w:rPr>
                <w:rFonts w:ascii="Microsoft JhengHei" w:eastAsia="Microsoft JhengHei" w:hAnsi="Microsoft JhengHei" w:hint="eastAsia"/>
                <w:snapToGrid w:val="0"/>
                <w:color w:val="000000"/>
                <w:kern w:val="0"/>
                <w:szCs w:val="21"/>
              </w:rPr>
              <w:t>≦</w:t>
            </w:r>
            <w:r>
              <w:rPr>
                <w:rFonts w:ascii="Times New Roman" w:hAnsi="Times New Roman"/>
                <w:snapToGrid w:val="0"/>
                <w:color w:val="000000"/>
                <w:kern w:val="0"/>
                <w:szCs w:val="21"/>
              </w:rPr>
              <w:t xml:space="preserve"> E </w:t>
            </w:r>
            <w:r>
              <w:rPr>
                <w:rFonts w:ascii="Microsoft JhengHei" w:eastAsia="Microsoft JhengHei" w:hAnsi="Microsoft JhengHei" w:hint="eastAsia"/>
                <w:snapToGrid w:val="0"/>
                <w:color w:val="000000"/>
                <w:kern w:val="0"/>
                <w:szCs w:val="21"/>
              </w:rPr>
              <w:t>≦</w:t>
            </w:r>
            <w:r>
              <w:rPr>
                <w:rFonts w:ascii="Microsoft JhengHei" w:hAnsi="Microsoft JhengHei" w:hint="eastAsia"/>
                <w:snapToGrid w:val="0"/>
                <w:color w:val="000000"/>
                <w:kern w:val="0"/>
                <w:szCs w:val="21"/>
              </w:rPr>
              <w:t xml:space="preserve"> </w:t>
            </w:r>
            <w:r>
              <w:rPr>
                <w:rFonts w:ascii="Times New Roman" w:hAnsi="Times New Roman"/>
                <w:snapToGrid w:val="0"/>
                <w:color w:val="000000"/>
                <w:kern w:val="0"/>
                <w:szCs w:val="21"/>
              </w:rPr>
              <w:t>4</w:t>
            </w:r>
          </w:p>
        </w:tc>
        <w:tc>
          <w:tcPr>
            <w:tcW w:w="1418" w:type="dxa"/>
            <w:shd w:val="clear" w:color="auto" w:fill="auto"/>
          </w:tcPr>
          <w:p w14:paraId="7A8CC171" w14:textId="77777777" w:rsidR="006D22F5" w:rsidRDefault="006D22F5">
            <w:pPr>
              <w:widowControl/>
              <w:kinsoku w:val="0"/>
              <w:autoSpaceDE w:val="0"/>
              <w:autoSpaceDN w:val="0"/>
              <w:adjustRightInd w:val="0"/>
              <w:snapToGrid w:val="0"/>
              <w:spacing w:line="300" w:lineRule="auto"/>
              <w:jc w:val="left"/>
              <w:textAlignment w:val="baseline"/>
              <w:rPr>
                <w:rFonts w:ascii="Arial" w:hAnsi="Arial" w:cs="Arial"/>
                <w:snapToGrid w:val="0"/>
                <w:color w:val="000000"/>
                <w:kern w:val="0"/>
                <w:szCs w:val="21"/>
              </w:rPr>
            </w:pPr>
          </w:p>
          <w:p w14:paraId="04E6116D" w14:textId="77777777" w:rsidR="006D22F5" w:rsidRDefault="00000000">
            <w:pPr>
              <w:widowControl/>
              <w:kinsoku w:val="0"/>
              <w:autoSpaceDE w:val="0"/>
              <w:autoSpaceDN w:val="0"/>
              <w:adjustRightInd w:val="0"/>
              <w:snapToGrid w:val="0"/>
              <w:spacing w:before="65" w:line="300" w:lineRule="auto"/>
              <w:ind w:left="437"/>
              <w:jc w:val="left"/>
              <w:textAlignment w:val="baseline"/>
              <w:rPr>
                <w:rFonts w:ascii="宋体" w:eastAsia="宋体" w:hAnsi="宋体" w:cs="宋体"/>
                <w:snapToGrid w:val="0"/>
                <w:color w:val="000000"/>
                <w:kern w:val="0"/>
                <w:szCs w:val="21"/>
              </w:rPr>
            </w:pPr>
            <w:r>
              <w:rPr>
                <w:rFonts w:ascii="宋体" w:eastAsia="宋体" w:hAnsi="宋体" w:cs="宋体"/>
                <w:snapToGrid w:val="0"/>
                <w:color w:val="000000"/>
                <w:spacing w:val="4"/>
                <w:kern w:val="0"/>
                <w:szCs w:val="21"/>
              </w:rPr>
              <w:t>异</w:t>
            </w:r>
            <w:r>
              <w:rPr>
                <w:rFonts w:ascii="宋体" w:eastAsia="宋体" w:hAnsi="宋体" w:cs="宋体"/>
                <w:snapToGrid w:val="0"/>
                <w:color w:val="000000"/>
                <w:spacing w:val="3"/>
                <w:kern w:val="0"/>
                <w:szCs w:val="21"/>
              </w:rPr>
              <w:t>常</w:t>
            </w:r>
          </w:p>
        </w:tc>
        <w:tc>
          <w:tcPr>
            <w:tcW w:w="5452" w:type="dxa"/>
            <w:shd w:val="clear" w:color="auto" w:fill="auto"/>
          </w:tcPr>
          <w:p w14:paraId="0937425E" w14:textId="77777777" w:rsidR="006D22F5" w:rsidRDefault="00000000">
            <w:pPr>
              <w:widowControl/>
              <w:kinsoku w:val="0"/>
              <w:autoSpaceDE w:val="0"/>
              <w:autoSpaceDN w:val="0"/>
              <w:adjustRightInd w:val="0"/>
              <w:snapToGrid w:val="0"/>
              <w:spacing w:before="48" w:line="300" w:lineRule="auto"/>
              <w:ind w:left="113" w:right="108" w:hanging="1"/>
              <w:jc w:val="left"/>
              <w:textAlignment w:val="baseline"/>
              <w:rPr>
                <w:rFonts w:ascii="Times New Roman" w:eastAsia="宋体" w:hAnsi="Times New Roman"/>
                <w:snapToGrid w:val="0"/>
                <w:color w:val="000000"/>
                <w:kern w:val="0"/>
                <w:szCs w:val="21"/>
              </w:rPr>
            </w:pPr>
            <w:r>
              <w:rPr>
                <w:rFonts w:ascii="Times New Roman" w:eastAsia="宋体" w:hAnsi="Times New Roman"/>
                <w:snapToGrid w:val="0"/>
                <w:color w:val="000000"/>
                <w:spacing w:val="26"/>
                <w:kern w:val="0"/>
                <w:szCs w:val="21"/>
              </w:rPr>
              <w:t>对</w:t>
            </w:r>
            <w:r>
              <w:rPr>
                <w:rFonts w:ascii="Times New Roman" w:eastAsia="宋体" w:hAnsi="Times New Roman"/>
                <w:snapToGrid w:val="0"/>
                <w:color w:val="000000"/>
                <w:spacing w:val="13"/>
                <w:kern w:val="0"/>
                <w:szCs w:val="21"/>
              </w:rPr>
              <w:t>充电</w:t>
            </w:r>
            <w:proofErr w:type="gramStart"/>
            <w:r>
              <w:rPr>
                <w:rFonts w:ascii="Times New Roman" w:eastAsia="宋体" w:hAnsi="Times New Roman"/>
                <w:snapToGrid w:val="0"/>
                <w:color w:val="000000"/>
                <w:spacing w:val="13"/>
                <w:kern w:val="0"/>
                <w:szCs w:val="21"/>
              </w:rPr>
              <w:t>桩安全</w:t>
            </w:r>
            <w:proofErr w:type="gramEnd"/>
            <w:r>
              <w:rPr>
                <w:rFonts w:ascii="Times New Roman" w:eastAsia="宋体" w:hAnsi="Times New Roman"/>
                <w:snapToGrid w:val="0"/>
                <w:color w:val="000000"/>
                <w:spacing w:val="13"/>
                <w:kern w:val="0"/>
                <w:szCs w:val="21"/>
              </w:rPr>
              <w:t>运行有一定威胁，性能退化趋势明显，质量缺陷的情况</w:t>
            </w:r>
            <w:r>
              <w:rPr>
                <w:rFonts w:ascii="Times New Roman" w:eastAsia="宋体" w:hAnsi="Times New Roman"/>
                <w:snapToGrid w:val="0"/>
                <w:color w:val="000000"/>
                <w:spacing w:val="24"/>
                <w:kern w:val="0"/>
                <w:szCs w:val="21"/>
              </w:rPr>
              <w:t>可</w:t>
            </w:r>
            <w:r>
              <w:rPr>
                <w:rFonts w:ascii="Times New Roman" w:eastAsia="宋体" w:hAnsi="Times New Roman"/>
                <w:snapToGrid w:val="0"/>
                <w:color w:val="000000"/>
                <w:spacing w:val="13"/>
                <w:kern w:val="0"/>
                <w:szCs w:val="21"/>
              </w:rPr>
              <w:t>能出现过多次，发生故障概率已明显增加，处于待维修阶段，应</w:t>
            </w:r>
            <w:r>
              <w:rPr>
                <w:rFonts w:ascii="Times New Roman" w:eastAsia="宋体" w:hAnsi="Times New Roman"/>
                <w:snapToGrid w:val="0"/>
                <w:color w:val="000000"/>
                <w:spacing w:val="8"/>
                <w:kern w:val="0"/>
                <w:szCs w:val="21"/>
              </w:rPr>
              <w:t>停止使用并进行维修</w:t>
            </w:r>
            <w:r>
              <w:rPr>
                <w:rFonts w:ascii="Times New Roman" w:eastAsia="宋体" w:hAnsi="Times New Roman"/>
                <w:snapToGrid w:val="0"/>
                <w:color w:val="000000"/>
                <w:spacing w:val="7"/>
                <w:kern w:val="0"/>
                <w:szCs w:val="21"/>
              </w:rPr>
              <w:t>。</w:t>
            </w:r>
          </w:p>
        </w:tc>
      </w:tr>
      <w:tr w:rsidR="006D22F5" w14:paraId="669BD540" w14:textId="77777777">
        <w:trPr>
          <w:trHeight w:val="719"/>
        </w:trPr>
        <w:tc>
          <w:tcPr>
            <w:tcW w:w="1635" w:type="dxa"/>
          </w:tcPr>
          <w:p w14:paraId="3162DEDD" w14:textId="77777777" w:rsidR="006D22F5" w:rsidRDefault="00000000">
            <w:pPr>
              <w:widowControl/>
              <w:kinsoku w:val="0"/>
              <w:autoSpaceDE w:val="0"/>
              <w:autoSpaceDN w:val="0"/>
              <w:adjustRightInd w:val="0"/>
              <w:snapToGrid w:val="0"/>
              <w:spacing w:before="242" w:line="300" w:lineRule="auto"/>
              <w:jc w:val="center"/>
              <w:textAlignment w:val="baseline"/>
              <w:rPr>
                <w:rFonts w:ascii="Times New Roman" w:eastAsia="宋体" w:hAnsi="Times New Roman"/>
                <w:snapToGrid w:val="0"/>
                <w:color w:val="000000"/>
                <w:spacing w:val="3"/>
                <w:kern w:val="0"/>
                <w:szCs w:val="21"/>
              </w:rPr>
            </w:pPr>
            <w:r>
              <w:rPr>
                <w:rFonts w:ascii="Times New Roman" w:eastAsia="宋体" w:hAnsi="Times New Roman"/>
                <w:snapToGrid w:val="0"/>
                <w:color w:val="000000"/>
                <w:spacing w:val="3"/>
                <w:kern w:val="0"/>
                <w:szCs w:val="21"/>
              </w:rPr>
              <w:t xml:space="preserve">4 </w:t>
            </w:r>
            <w:r>
              <w:rPr>
                <w:rFonts w:ascii="Microsoft JhengHei" w:eastAsia="Microsoft JhengHei" w:hAnsi="Microsoft JhengHei" w:hint="eastAsia"/>
                <w:snapToGrid w:val="0"/>
                <w:color w:val="000000"/>
                <w:spacing w:val="3"/>
                <w:kern w:val="0"/>
                <w:szCs w:val="21"/>
              </w:rPr>
              <w:t>≦</w:t>
            </w:r>
            <w:r>
              <w:rPr>
                <w:rFonts w:ascii="Times New Roman" w:eastAsia="宋体" w:hAnsi="Times New Roman"/>
                <w:snapToGrid w:val="0"/>
                <w:color w:val="000000"/>
                <w:spacing w:val="3"/>
                <w:kern w:val="0"/>
                <w:szCs w:val="21"/>
              </w:rPr>
              <w:t xml:space="preserve"> E </w:t>
            </w:r>
            <w:r>
              <w:rPr>
                <w:rFonts w:ascii="Microsoft JhengHei" w:eastAsia="Microsoft JhengHei" w:hAnsi="Microsoft JhengHei" w:hint="eastAsia"/>
                <w:snapToGrid w:val="0"/>
                <w:color w:val="000000"/>
                <w:spacing w:val="3"/>
                <w:kern w:val="0"/>
                <w:szCs w:val="21"/>
              </w:rPr>
              <w:t>≦</w:t>
            </w:r>
            <w:r>
              <w:rPr>
                <w:rFonts w:ascii="Microsoft JhengHei" w:hAnsi="Microsoft JhengHei" w:hint="eastAsia"/>
                <w:snapToGrid w:val="0"/>
                <w:color w:val="000000"/>
                <w:spacing w:val="3"/>
                <w:kern w:val="0"/>
                <w:szCs w:val="21"/>
              </w:rPr>
              <w:t xml:space="preserve"> </w:t>
            </w:r>
            <w:r>
              <w:rPr>
                <w:rFonts w:ascii="Times New Roman" w:eastAsia="宋体" w:hAnsi="Times New Roman"/>
                <w:snapToGrid w:val="0"/>
                <w:color w:val="000000"/>
                <w:spacing w:val="3"/>
                <w:kern w:val="0"/>
                <w:szCs w:val="21"/>
              </w:rPr>
              <w:t>5</w:t>
            </w:r>
          </w:p>
        </w:tc>
        <w:tc>
          <w:tcPr>
            <w:tcW w:w="1418" w:type="dxa"/>
            <w:shd w:val="clear" w:color="auto" w:fill="auto"/>
          </w:tcPr>
          <w:p w14:paraId="390C833A" w14:textId="77777777" w:rsidR="006D22F5" w:rsidRDefault="00000000">
            <w:pPr>
              <w:widowControl/>
              <w:kinsoku w:val="0"/>
              <w:autoSpaceDE w:val="0"/>
              <w:autoSpaceDN w:val="0"/>
              <w:adjustRightInd w:val="0"/>
              <w:snapToGrid w:val="0"/>
              <w:spacing w:before="242" w:line="300" w:lineRule="auto"/>
              <w:ind w:left="438"/>
              <w:jc w:val="left"/>
              <w:textAlignment w:val="baseline"/>
              <w:rPr>
                <w:rFonts w:ascii="宋体" w:eastAsia="宋体" w:hAnsi="宋体" w:cs="宋体"/>
                <w:snapToGrid w:val="0"/>
                <w:color w:val="000000"/>
                <w:kern w:val="0"/>
                <w:szCs w:val="21"/>
              </w:rPr>
            </w:pPr>
            <w:r>
              <w:rPr>
                <w:rFonts w:ascii="宋体" w:eastAsia="宋体" w:hAnsi="宋体" w:cs="宋体"/>
                <w:snapToGrid w:val="0"/>
                <w:color w:val="000000"/>
                <w:spacing w:val="3"/>
                <w:kern w:val="0"/>
                <w:szCs w:val="21"/>
              </w:rPr>
              <w:t>故障</w:t>
            </w:r>
          </w:p>
        </w:tc>
        <w:tc>
          <w:tcPr>
            <w:tcW w:w="5452" w:type="dxa"/>
            <w:shd w:val="clear" w:color="auto" w:fill="auto"/>
          </w:tcPr>
          <w:p w14:paraId="301311BA" w14:textId="77777777" w:rsidR="006D22F5" w:rsidRDefault="00000000">
            <w:pPr>
              <w:widowControl/>
              <w:kinsoku w:val="0"/>
              <w:autoSpaceDE w:val="0"/>
              <w:autoSpaceDN w:val="0"/>
              <w:adjustRightInd w:val="0"/>
              <w:snapToGrid w:val="0"/>
              <w:spacing w:before="108" w:line="300" w:lineRule="auto"/>
              <w:ind w:left="114" w:right="108" w:hanging="2"/>
              <w:jc w:val="left"/>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spacing w:val="26"/>
                <w:kern w:val="0"/>
                <w:szCs w:val="21"/>
              </w:rPr>
              <w:t>对充电</w:t>
            </w:r>
            <w:proofErr w:type="gramStart"/>
            <w:r>
              <w:rPr>
                <w:rFonts w:ascii="宋体" w:eastAsia="宋体" w:hAnsi="宋体" w:cs="宋体" w:hint="eastAsia"/>
                <w:snapToGrid w:val="0"/>
                <w:color w:val="000000"/>
                <w:spacing w:val="26"/>
                <w:kern w:val="0"/>
                <w:szCs w:val="21"/>
              </w:rPr>
              <w:t>桩正常</w:t>
            </w:r>
            <w:proofErr w:type="gramEnd"/>
            <w:r>
              <w:rPr>
                <w:rFonts w:ascii="宋体" w:eastAsia="宋体" w:hAnsi="宋体" w:cs="宋体" w:hint="eastAsia"/>
                <w:snapToGrid w:val="0"/>
                <w:color w:val="000000"/>
                <w:spacing w:val="26"/>
                <w:kern w:val="0"/>
                <w:szCs w:val="21"/>
              </w:rPr>
              <w:t>运行有现实的威胁，</w:t>
            </w:r>
            <w:proofErr w:type="gramStart"/>
            <w:r>
              <w:rPr>
                <w:rFonts w:ascii="宋体" w:eastAsia="宋体" w:hAnsi="宋体" w:cs="宋体" w:hint="eastAsia"/>
                <w:snapToGrid w:val="0"/>
                <w:color w:val="000000"/>
                <w:spacing w:val="26"/>
                <w:kern w:val="0"/>
                <w:szCs w:val="21"/>
              </w:rPr>
              <w:t>各特征</w:t>
            </w:r>
            <w:proofErr w:type="gramEnd"/>
            <w:r>
              <w:rPr>
                <w:rFonts w:ascii="宋体" w:eastAsia="宋体" w:hAnsi="宋体" w:cs="宋体" w:hint="eastAsia"/>
                <w:snapToGrid w:val="0"/>
                <w:color w:val="000000"/>
                <w:spacing w:val="26"/>
                <w:kern w:val="0"/>
                <w:szCs w:val="21"/>
              </w:rPr>
              <w:t>指标参数超过阈值，已经无法正常工作</w:t>
            </w:r>
            <w:r>
              <w:rPr>
                <w:rFonts w:ascii="宋体" w:eastAsia="宋体" w:hAnsi="宋体" w:cs="宋体"/>
                <w:snapToGrid w:val="0"/>
                <w:color w:val="000000"/>
                <w:spacing w:val="9"/>
                <w:kern w:val="0"/>
                <w:szCs w:val="21"/>
              </w:rPr>
              <w:t>。</w:t>
            </w:r>
          </w:p>
        </w:tc>
      </w:tr>
    </w:tbl>
    <w:p w14:paraId="0350D970" w14:textId="77777777" w:rsidR="006D22F5" w:rsidRDefault="006D22F5">
      <w:pPr>
        <w:spacing w:line="300" w:lineRule="auto"/>
        <w:rPr>
          <w:rFonts w:ascii="Times New Roman" w:eastAsia="宋体" w:hAnsi="Times New Roman"/>
          <w:szCs w:val="21"/>
        </w:rPr>
      </w:pPr>
    </w:p>
    <w:p w14:paraId="4FB2415A" w14:textId="6C9B5A70" w:rsidR="006D22F5" w:rsidRDefault="00000000">
      <w:pPr>
        <w:spacing w:line="300" w:lineRule="auto"/>
        <w:rPr>
          <w:rFonts w:ascii="Times New Roman" w:eastAsia="宋体" w:hAnsi="Times New Roman"/>
          <w:sz w:val="24"/>
          <w:szCs w:val="24"/>
        </w:rPr>
      </w:pPr>
      <w:r>
        <w:rPr>
          <w:rFonts w:ascii="Times New Roman" w:eastAsia="宋体" w:hAnsi="Times New Roman"/>
          <w:sz w:val="24"/>
          <w:szCs w:val="24"/>
        </w:rPr>
        <w:t>3.2</w:t>
      </w:r>
      <w:r w:rsidR="00726248">
        <w:rPr>
          <w:rFonts w:ascii="Times New Roman" w:eastAsia="宋体" w:hAnsi="Times New Roman" w:hint="eastAsia"/>
          <w:sz w:val="24"/>
          <w:szCs w:val="24"/>
        </w:rPr>
        <w:t>直流</w:t>
      </w:r>
      <w:r>
        <w:rPr>
          <w:rFonts w:ascii="Times New Roman" w:eastAsia="宋体" w:hAnsi="Times New Roman"/>
          <w:sz w:val="24"/>
          <w:szCs w:val="24"/>
        </w:rPr>
        <w:t>充电</w:t>
      </w:r>
      <w:proofErr w:type="gramStart"/>
      <w:r>
        <w:rPr>
          <w:rFonts w:ascii="Times New Roman" w:eastAsia="宋体" w:hAnsi="Times New Roman"/>
          <w:sz w:val="24"/>
          <w:szCs w:val="24"/>
        </w:rPr>
        <w:t>桩健康</w:t>
      </w:r>
      <w:proofErr w:type="gramEnd"/>
      <w:r>
        <w:rPr>
          <w:rFonts w:ascii="Times New Roman" w:eastAsia="宋体" w:hAnsi="Times New Roman"/>
          <w:sz w:val="24"/>
          <w:szCs w:val="24"/>
        </w:rPr>
        <w:t>状态评估指标体系建立</w:t>
      </w:r>
    </w:p>
    <w:p w14:paraId="04820539" w14:textId="77777777" w:rsidR="006D22F5" w:rsidRDefault="00000000">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电动</w:t>
      </w:r>
      <w:r>
        <w:rPr>
          <w:rFonts w:ascii="Times New Roman" w:eastAsia="宋体" w:hAnsi="Times New Roman"/>
          <w:sz w:val="24"/>
          <w:szCs w:val="24"/>
        </w:rPr>
        <w:t>汽车充电</w:t>
      </w:r>
      <w:proofErr w:type="gramStart"/>
      <w:r>
        <w:rPr>
          <w:rFonts w:ascii="Times New Roman" w:eastAsia="宋体" w:hAnsi="Times New Roman"/>
          <w:sz w:val="24"/>
          <w:szCs w:val="24"/>
        </w:rPr>
        <w:t>桩健康</w:t>
      </w:r>
      <w:proofErr w:type="gramEnd"/>
      <w:r>
        <w:rPr>
          <w:rFonts w:ascii="Times New Roman" w:eastAsia="宋体" w:hAnsi="Times New Roman"/>
          <w:sz w:val="24"/>
          <w:szCs w:val="24"/>
        </w:rPr>
        <w:t>状态评估指标体系</w:t>
      </w:r>
      <w:r>
        <w:rPr>
          <w:rFonts w:ascii="Times New Roman" w:eastAsia="宋体" w:hAnsi="Times New Roman" w:hint="eastAsia"/>
          <w:sz w:val="24"/>
          <w:szCs w:val="24"/>
        </w:rPr>
        <w:t>的</w:t>
      </w:r>
      <w:r>
        <w:rPr>
          <w:rFonts w:ascii="Times New Roman" w:eastAsia="宋体" w:hAnsi="Times New Roman"/>
          <w:sz w:val="24"/>
          <w:szCs w:val="24"/>
        </w:rPr>
        <w:t>建立过程是</w:t>
      </w:r>
      <w:r>
        <w:rPr>
          <w:rFonts w:ascii="Times New Roman" w:eastAsia="宋体" w:hAnsi="Times New Roman" w:hint="eastAsia"/>
          <w:sz w:val="24"/>
          <w:szCs w:val="24"/>
        </w:rPr>
        <w:t>一种利用</w:t>
      </w:r>
      <w:r>
        <w:rPr>
          <w:rFonts w:ascii="Times New Roman" w:eastAsia="宋体" w:hAnsi="Times New Roman"/>
          <w:sz w:val="24"/>
          <w:szCs w:val="24"/>
        </w:rPr>
        <w:t>系统思想分析问题的过程，在建立体系和指标选取的过程中，应遵循一般性综合评价指标体系构造的基本准则：科学性原则、全面性原则、独立性原则、可操作性原则、可比性原则，指标体系构建流程如图</w:t>
      </w:r>
      <w:r>
        <w:rPr>
          <w:rFonts w:ascii="Times New Roman" w:eastAsia="宋体" w:hAnsi="Times New Roman"/>
          <w:sz w:val="24"/>
          <w:szCs w:val="24"/>
        </w:rPr>
        <w:t>3-1</w:t>
      </w:r>
      <w:r>
        <w:rPr>
          <w:rFonts w:ascii="Times New Roman" w:eastAsia="宋体" w:hAnsi="Times New Roman"/>
          <w:sz w:val="24"/>
          <w:szCs w:val="24"/>
        </w:rPr>
        <w:t>所示。</w:t>
      </w:r>
    </w:p>
    <w:p w14:paraId="0B0F18ED" w14:textId="77777777" w:rsidR="006D22F5" w:rsidRDefault="00000000">
      <w:pPr>
        <w:spacing w:line="300" w:lineRule="auto"/>
        <w:jc w:val="center"/>
        <w:rPr>
          <w:rFonts w:ascii="Times New Roman" w:eastAsia="宋体" w:hAnsi="Times New Roman"/>
          <w:sz w:val="24"/>
          <w:szCs w:val="24"/>
        </w:rPr>
      </w:pPr>
      <w:r>
        <w:rPr>
          <w:rFonts w:ascii="Times New Roman" w:eastAsia="宋体" w:hAnsi="Times New Roman"/>
          <w:noProof/>
          <w:sz w:val="24"/>
          <w:szCs w:val="24"/>
        </w:rPr>
        <w:drawing>
          <wp:inline distT="0" distB="0" distL="0" distR="0" wp14:anchorId="62446934" wp14:editId="7584CDD9">
            <wp:extent cx="2286000" cy="39058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93182" cy="3918157"/>
                    </a:xfrm>
                    <a:prstGeom prst="rect">
                      <a:avLst/>
                    </a:prstGeom>
                    <a:noFill/>
                    <a:ln>
                      <a:noFill/>
                    </a:ln>
                  </pic:spPr>
                </pic:pic>
              </a:graphicData>
            </a:graphic>
          </wp:inline>
        </w:drawing>
      </w:r>
    </w:p>
    <w:p w14:paraId="5D3BFEEF"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图</w:t>
      </w:r>
      <w:r>
        <w:rPr>
          <w:rFonts w:ascii="Times New Roman" w:eastAsia="宋体" w:hAnsi="Times New Roman"/>
          <w:szCs w:val="21"/>
        </w:rPr>
        <w:t xml:space="preserve">3-1 </w:t>
      </w:r>
      <w:r>
        <w:rPr>
          <w:rFonts w:ascii="Times New Roman" w:eastAsia="宋体" w:hAnsi="Times New Roman" w:hint="eastAsia"/>
          <w:szCs w:val="21"/>
        </w:rPr>
        <w:t>指标体系构建流程图</w:t>
      </w:r>
    </w:p>
    <w:p w14:paraId="61AFF190" w14:textId="77777777" w:rsidR="006D22F5" w:rsidRDefault="006D22F5">
      <w:pPr>
        <w:spacing w:line="300" w:lineRule="auto"/>
        <w:rPr>
          <w:rFonts w:ascii="Times New Roman" w:eastAsia="宋体" w:hAnsi="Times New Roman"/>
          <w:szCs w:val="21"/>
        </w:rPr>
      </w:pPr>
    </w:p>
    <w:p w14:paraId="35D2F9E1" w14:textId="6F93990C" w:rsidR="006D22F5" w:rsidRDefault="00AB6478">
      <w:pPr>
        <w:spacing w:line="300" w:lineRule="auto"/>
        <w:ind w:firstLineChars="200" w:firstLine="480"/>
        <w:rPr>
          <w:rFonts w:ascii="Times New Roman" w:eastAsia="宋体" w:hAnsi="Times New Roman"/>
          <w:sz w:val="24"/>
          <w:szCs w:val="24"/>
        </w:rPr>
      </w:pPr>
      <w:r w:rsidRPr="00AB6478">
        <w:rPr>
          <w:rFonts w:ascii="Times New Roman" w:eastAsia="宋体" w:hAnsi="Times New Roman" w:hint="eastAsia"/>
          <w:sz w:val="24"/>
          <w:szCs w:val="24"/>
        </w:rPr>
        <w:t>指标是评判不同充电</w:t>
      </w:r>
      <w:proofErr w:type="gramStart"/>
      <w:r w:rsidRPr="00AB6478">
        <w:rPr>
          <w:rFonts w:ascii="Times New Roman" w:eastAsia="宋体" w:hAnsi="Times New Roman" w:hint="eastAsia"/>
          <w:sz w:val="24"/>
          <w:szCs w:val="24"/>
        </w:rPr>
        <w:t>桩整体</w:t>
      </w:r>
      <w:proofErr w:type="gramEnd"/>
      <w:r w:rsidRPr="00AB6478">
        <w:rPr>
          <w:rFonts w:ascii="Times New Roman" w:eastAsia="宋体" w:hAnsi="Times New Roman" w:hint="eastAsia"/>
          <w:sz w:val="24"/>
          <w:szCs w:val="24"/>
        </w:rPr>
        <w:t>特性好坏的基本依据</w:t>
      </w:r>
      <w:r w:rsidRPr="00AB6478">
        <w:rPr>
          <w:rFonts w:ascii="Times New Roman" w:eastAsia="宋体" w:hAnsi="Times New Roman"/>
          <w:sz w:val="24"/>
          <w:szCs w:val="24"/>
        </w:rPr>
        <w:t>,</w:t>
      </w:r>
      <w:r w:rsidRPr="00AB6478">
        <w:rPr>
          <w:rFonts w:ascii="Times New Roman" w:eastAsia="宋体" w:hAnsi="Times New Roman"/>
          <w:sz w:val="24"/>
          <w:szCs w:val="24"/>
        </w:rPr>
        <w:t>除考虑与常规设备通用的主要技术评价指标之外</w:t>
      </w:r>
      <w:r w:rsidRPr="00AB6478">
        <w:rPr>
          <w:rFonts w:ascii="Times New Roman" w:eastAsia="宋体" w:hAnsi="Times New Roman"/>
          <w:sz w:val="24"/>
          <w:szCs w:val="24"/>
        </w:rPr>
        <w:t>,</w:t>
      </w:r>
      <w:r w:rsidRPr="00AB6478">
        <w:rPr>
          <w:rFonts w:ascii="Times New Roman" w:eastAsia="宋体" w:hAnsi="Times New Roman"/>
          <w:sz w:val="24"/>
          <w:szCs w:val="24"/>
        </w:rPr>
        <w:t>还应兼顾反映直流充电桩电气特性的重要技术指标</w:t>
      </w:r>
      <w:r w:rsidRPr="00AB6478">
        <w:rPr>
          <w:rFonts w:ascii="Times New Roman" w:eastAsia="宋体" w:hAnsi="Times New Roman"/>
          <w:sz w:val="24"/>
          <w:szCs w:val="24"/>
        </w:rPr>
        <w:t>,</w:t>
      </w:r>
      <w:r w:rsidRPr="00AB6478">
        <w:rPr>
          <w:rFonts w:ascii="Times New Roman" w:eastAsia="宋体" w:hAnsi="Times New Roman"/>
          <w:sz w:val="24"/>
          <w:szCs w:val="24"/>
        </w:rPr>
        <w:t>通过全面剖析直流充电桩技术特点和功能特性</w:t>
      </w:r>
      <w:r w:rsidRPr="00AB6478">
        <w:rPr>
          <w:rFonts w:ascii="Times New Roman" w:eastAsia="宋体" w:hAnsi="Times New Roman"/>
          <w:sz w:val="24"/>
          <w:szCs w:val="24"/>
        </w:rPr>
        <w:t>,</w:t>
      </w:r>
      <w:r w:rsidRPr="00AB6478">
        <w:rPr>
          <w:rFonts w:ascii="Times New Roman" w:eastAsia="宋体" w:hAnsi="Times New Roman"/>
          <w:sz w:val="24"/>
          <w:szCs w:val="24"/>
        </w:rPr>
        <w:t>以电力行业和电动汽车充电设备现行</w:t>
      </w:r>
      <w:r w:rsidRPr="00AB6478">
        <w:rPr>
          <w:rFonts w:ascii="Times New Roman" w:eastAsia="宋体" w:hAnsi="Times New Roman"/>
          <w:sz w:val="24"/>
          <w:szCs w:val="24"/>
        </w:rPr>
        <w:lastRenderedPageBreak/>
        <w:t>的执行</w:t>
      </w:r>
      <w:r>
        <w:rPr>
          <w:rFonts w:ascii="Times New Roman" w:eastAsia="宋体" w:hAnsi="Times New Roman" w:hint="eastAsia"/>
          <w:sz w:val="24"/>
          <w:szCs w:val="24"/>
        </w:rPr>
        <w:t>标准</w:t>
      </w:r>
      <w:r w:rsidRPr="00AB6478">
        <w:rPr>
          <w:rFonts w:ascii="Times New Roman" w:eastAsia="宋体" w:hAnsi="Times New Roman"/>
          <w:sz w:val="24"/>
          <w:szCs w:val="24"/>
        </w:rPr>
        <w:t>为基础</w:t>
      </w:r>
      <w:r w:rsidRPr="00AB6478">
        <w:rPr>
          <w:rFonts w:ascii="Times New Roman" w:eastAsia="宋体" w:hAnsi="Times New Roman"/>
          <w:sz w:val="24"/>
          <w:szCs w:val="24"/>
        </w:rPr>
        <w:t>,</w:t>
      </w:r>
      <w:r w:rsidRPr="00AB6478">
        <w:rPr>
          <w:rFonts w:ascii="Times New Roman" w:eastAsia="宋体" w:hAnsi="Times New Roman"/>
          <w:sz w:val="24"/>
          <w:szCs w:val="24"/>
        </w:rPr>
        <w:t>并结合有关文献信息理论基础研究和现场调研实地考察情况</w:t>
      </w:r>
      <w:r w:rsidRPr="00AB6478">
        <w:rPr>
          <w:rFonts w:ascii="Times New Roman" w:eastAsia="宋体" w:hAnsi="Times New Roman"/>
          <w:sz w:val="24"/>
          <w:szCs w:val="24"/>
        </w:rPr>
        <w:t>,</w:t>
      </w:r>
      <w:r w:rsidRPr="00AB6478">
        <w:rPr>
          <w:rFonts w:ascii="Times New Roman" w:eastAsia="宋体" w:hAnsi="Times New Roman"/>
          <w:sz w:val="24"/>
          <w:szCs w:val="24"/>
        </w:rPr>
        <w:t>对重要技术指标加以总结</w:t>
      </w:r>
      <w:r>
        <w:rPr>
          <w:rFonts w:ascii="Times New Roman" w:eastAsia="宋体" w:hAnsi="Times New Roman" w:hint="eastAsia"/>
          <w:sz w:val="24"/>
          <w:szCs w:val="24"/>
        </w:rPr>
        <w:t>，确定了以下特征指标</w:t>
      </w:r>
      <w:r>
        <w:rPr>
          <w:rFonts w:ascii="Times New Roman" w:eastAsia="宋体" w:hAnsi="Times New Roman" w:hint="eastAsia"/>
          <w:sz w:val="24"/>
          <w:szCs w:val="24"/>
        </w:rPr>
        <w:t xml:space="preserve">, </w:t>
      </w:r>
      <w:r>
        <w:rPr>
          <w:rFonts w:ascii="Times New Roman" w:eastAsia="宋体" w:hAnsi="Times New Roman" w:hint="eastAsia"/>
          <w:sz w:val="24"/>
          <w:szCs w:val="24"/>
        </w:rPr>
        <w:t>标记为</w:t>
      </w:r>
      <w:bookmarkStart w:id="1" w:name="_Hlk111725643"/>
      <m:oMath>
        <m:r>
          <w:rPr>
            <w:rFonts w:ascii="Cambria Math" w:hAnsi="Cambria Math"/>
          </w:rPr>
          <m:t>X=</m:t>
        </m:r>
        <m:d>
          <m:dPr>
            <m:begChr m:val="{"/>
            <m:endChr m:val="}"/>
            <m:ctrlPr>
              <w:rPr>
                <w:rFonts w:ascii="Cambria Math" w:hAnsi="Cambria Math"/>
                <w:i/>
              </w:rPr>
            </m:ctrlPr>
          </m:dPr>
          <m:e>
            <m:sSub>
              <m:sSubPr>
                <m:ctrlPr>
                  <w:rPr>
                    <w:rFonts w:ascii="Cambria Math" w:hAnsi="Cambria Math"/>
                    <w:i/>
                  </w:rPr>
                </m:ctrlPr>
              </m:sSubPr>
              <m:e>
                <w:bookmarkStart w:id="2" w:name="_Hlk111728002"/>
                <m:r>
                  <w:rPr>
                    <w:rFonts w:ascii="Cambria Math" w:hAnsi="Cambria Math" w:hint="eastAsia"/>
                  </w:rPr>
                  <m:t>x</m:t>
                </m:r>
              </m:e>
              <m:sub>
                <m:r>
                  <w:rPr>
                    <w:rFonts w:ascii="Cambria Math" w:hAnsi="Cambria Math"/>
                  </w:rPr>
                  <m:t>1</m:t>
                </m:r>
                <w:bookmarkEnd w:id="2"/>
              </m:sub>
            </m:sSub>
            <m:r>
              <w:rPr>
                <w:rFonts w:ascii="Cambria Math" w:hAnsi="Cambria Math"/>
              </w:rPr>
              <m:t>,</m:t>
            </m:r>
            <m:sSub>
              <m:sSubPr>
                <m:ctrlPr>
                  <w:rPr>
                    <w:rFonts w:ascii="Cambria Math" w:hAnsi="Cambria Math"/>
                    <w:i/>
                  </w:rPr>
                </m:ctrlPr>
              </m:sSubPr>
              <m:e>
                <w:bookmarkStart w:id="3" w:name="_Hlk111728150"/>
                <m:r>
                  <w:rPr>
                    <w:rFonts w:ascii="Cambria Math" w:hAnsi="Cambria Math"/>
                  </w:rPr>
                  <m:t>x</m:t>
                </m:r>
              </m:e>
              <m:sub>
                <m:r>
                  <w:rPr>
                    <w:rFonts w:ascii="Cambria Math" w:hAnsi="Cambria Math"/>
                  </w:rPr>
                  <m:t>2</m:t>
                </m:r>
                <w:bookmarkEnd w:id="3"/>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5</m:t>
                </m:r>
              </m:sub>
            </m:sSub>
          </m:e>
        </m:d>
      </m:oMath>
      <w:bookmarkEnd w:id="1"/>
      <w:r>
        <w:rPr>
          <w:rFonts w:ascii="Times New Roman" w:eastAsia="宋体" w:hAnsi="Times New Roman" w:hint="eastAsia"/>
        </w:rPr>
        <w:t>。</w:t>
      </w:r>
    </w:p>
    <w:p w14:paraId="79C8FB09" w14:textId="63B1E44B" w:rsidR="006D22F5" w:rsidRDefault="00000000">
      <w:pPr>
        <w:spacing w:line="300" w:lineRule="auto"/>
        <w:ind w:firstLineChars="200" w:firstLine="420"/>
        <w:jc w:val="center"/>
        <w:rPr>
          <w:rFonts w:ascii="Times New Roman" w:eastAsia="宋体" w:hAnsi="Times New Roman"/>
          <w:szCs w:val="21"/>
        </w:rPr>
      </w:pPr>
      <w:r>
        <w:rPr>
          <w:rFonts w:ascii="Times New Roman" w:eastAsia="宋体" w:hAnsi="Times New Roman" w:hint="eastAsia"/>
          <w:szCs w:val="21"/>
        </w:rPr>
        <w:t>表</w:t>
      </w:r>
      <w:r>
        <w:rPr>
          <w:rFonts w:ascii="Times New Roman" w:eastAsia="宋体" w:hAnsi="Times New Roman"/>
          <w:szCs w:val="21"/>
        </w:rPr>
        <w:t xml:space="preserve"> 3-2  </w:t>
      </w:r>
      <w:r w:rsidR="00726248">
        <w:rPr>
          <w:rFonts w:ascii="Times New Roman" w:eastAsia="宋体" w:hAnsi="Times New Roman" w:hint="eastAsia"/>
          <w:szCs w:val="21"/>
        </w:rPr>
        <w:t>直流</w:t>
      </w:r>
      <w:r>
        <w:rPr>
          <w:rFonts w:ascii="Times New Roman" w:eastAsia="宋体" w:hAnsi="Times New Roman"/>
          <w:szCs w:val="21"/>
        </w:rPr>
        <w:t>充电</w:t>
      </w:r>
      <w:proofErr w:type="gramStart"/>
      <w:r>
        <w:rPr>
          <w:rFonts w:ascii="Times New Roman" w:eastAsia="宋体" w:hAnsi="Times New Roman"/>
          <w:szCs w:val="21"/>
        </w:rPr>
        <w:t>桩状态</w:t>
      </w:r>
      <w:proofErr w:type="gramEnd"/>
      <w:r>
        <w:rPr>
          <w:rFonts w:ascii="Times New Roman" w:eastAsia="宋体" w:hAnsi="Times New Roman"/>
          <w:szCs w:val="21"/>
        </w:rPr>
        <w:t>评估指标表</w:t>
      </w:r>
    </w:p>
    <w:tbl>
      <w:tblPr>
        <w:tblW w:w="0" w:type="auto"/>
        <w:tblBorders>
          <w:top w:val="single" w:sz="8" w:space="0" w:color="auto"/>
          <w:bottom w:val="single" w:sz="8" w:space="0" w:color="auto"/>
          <w:insideV w:val="single" w:sz="8" w:space="0" w:color="auto"/>
        </w:tblBorders>
        <w:tblLook w:val="04A0" w:firstRow="1" w:lastRow="0" w:firstColumn="1" w:lastColumn="0" w:noHBand="0" w:noVBand="1"/>
      </w:tblPr>
      <w:tblGrid>
        <w:gridCol w:w="4159"/>
        <w:gridCol w:w="4147"/>
      </w:tblGrid>
      <w:tr w:rsidR="006D22F5" w14:paraId="549647EA" w14:textId="77777777">
        <w:tc>
          <w:tcPr>
            <w:tcW w:w="8522" w:type="dxa"/>
            <w:gridSpan w:val="2"/>
            <w:tcBorders>
              <w:top w:val="single" w:sz="8" w:space="0" w:color="auto"/>
              <w:bottom w:val="single" w:sz="4" w:space="0" w:color="auto"/>
            </w:tcBorders>
            <w:shd w:val="clear" w:color="auto" w:fill="auto"/>
          </w:tcPr>
          <w:p w14:paraId="2E53815B"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充电</w:t>
            </w:r>
            <w:proofErr w:type="gramStart"/>
            <w:r>
              <w:rPr>
                <w:rFonts w:ascii="Times New Roman" w:eastAsia="宋体" w:hAnsi="Times New Roman" w:hint="eastAsia"/>
                <w:szCs w:val="21"/>
              </w:rPr>
              <w:t>桩状态</w:t>
            </w:r>
            <w:proofErr w:type="gramEnd"/>
            <w:r>
              <w:rPr>
                <w:rFonts w:ascii="Times New Roman" w:eastAsia="宋体" w:hAnsi="Times New Roman" w:hint="eastAsia"/>
                <w:szCs w:val="21"/>
              </w:rPr>
              <w:t>评估特征指标</w:t>
            </w:r>
          </w:p>
        </w:tc>
      </w:tr>
      <w:tr w:rsidR="006D22F5" w14:paraId="3C5F7C6E" w14:textId="77777777">
        <w:tc>
          <w:tcPr>
            <w:tcW w:w="4261" w:type="dxa"/>
            <w:tcBorders>
              <w:top w:val="single" w:sz="4" w:space="0" w:color="auto"/>
              <w:bottom w:val="nil"/>
              <w:right w:val="nil"/>
            </w:tcBorders>
            <w:shd w:val="clear" w:color="auto" w:fill="auto"/>
          </w:tcPr>
          <w:p w14:paraId="2451BD44"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Operating voltage</w:t>
            </w:r>
          </w:p>
        </w:tc>
        <w:tc>
          <w:tcPr>
            <w:tcW w:w="4261" w:type="dxa"/>
            <w:tcBorders>
              <w:top w:val="single" w:sz="4" w:space="0" w:color="auto"/>
              <w:left w:val="nil"/>
              <w:bottom w:val="nil"/>
            </w:tcBorders>
            <w:shd w:val="clear" w:color="auto" w:fill="auto"/>
          </w:tcPr>
          <w:p w14:paraId="6ED6AAB3"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工作电压值（</w:t>
            </w:r>
            <w:r>
              <w:rPr>
                <w:rFonts w:ascii="Times New Roman" w:eastAsia="宋体" w:hAnsi="Times New Roman"/>
                <w:szCs w:val="21"/>
              </w:rPr>
              <w:t>X1</w:t>
            </w:r>
            <w:r>
              <w:rPr>
                <w:rFonts w:ascii="Times New Roman" w:eastAsia="宋体" w:hAnsi="Times New Roman"/>
                <w:szCs w:val="21"/>
              </w:rPr>
              <w:t>）</w:t>
            </w:r>
          </w:p>
        </w:tc>
      </w:tr>
      <w:tr w:rsidR="006D22F5" w14:paraId="30968AA3" w14:textId="77777777">
        <w:tc>
          <w:tcPr>
            <w:tcW w:w="4261" w:type="dxa"/>
            <w:tcBorders>
              <w:top w:val="nil"/>
              <w:bottom w:val="nil"/>
              <w:right w:val="nil"/>
            </w:tcBorders>
            <w:shd w:val="clear" w:color="auto" w:fill="auto"/>
          </w:tcPr>
          <w:p w14:paraId="363554EA"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Current differential</w:t>
            </w:r>
          </w:p>
        </w:tc>
        <w:tc>
          <w:tcPr>
            <w:tcW w:w="4261" w:type="dxa"/>
            <w:tcBorders>
              <w:top w:val="nil"/>
              <w:left w:val="nil"/>
              <w:bottom w:val="nil"/>
            </w:tcBorders>
            <w:shd w:val="clear" w:color="auto" w:fill="auto"/>
          </w:tcPr>
          <w:p w14:paraId="37075D64"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电流差值（</w:t>
            </w:r>
            <w:r>
              <w:rPr>
                <w:rFonts w:ascii="Times New Roman" w:eastAsia="宋体" w:hAnsi="Times New Roman"/>
                <w:szCs w:val="21"/>
              </w:rPr>
              <w:t>X2</w:t>
            </w:r>
            <w:r>
              <w:rPr>
                <w:rFonts w:ascii="Times New Roman" w:eastAsia="宋体" w:hAnsi="Times New Roman"/>
                <w:szCs w:val="21"/>
              </w:rPr>
              <w:t>）</w:t>
            </w:r>
          </w:p>
        </w:tc>
      </w:tr>
      <w:tr w:rsidR="006D22F5" w14:paraId="223B17E2" w14:textId="77777777">
        <w:tc>
          <w:tcPr>
            <w:tcW w:w="4261" w:type="dxa"/>
            <w:tcBorders>
              <w:top w:val="nil"/>
              <w:bottom w:val="nil"/>
              <w:right w:val="nil"/>
            </w:tcBorders>
            <w:shd w:val="clear" w:color="auto" w:fill="auto"/>
          </w:tcPr>
          <w:p w14:paraId="1A5169BB"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Voltage change rate</w:t>
            </w:r>
          </w:p>
        </w:tc>
        <w:tc>
          <w:tcPr>
            <w:tcW w:w="4261" w:type="dxa"/>
            <w:tcBorders>
              <w:top w:val="nil"/>
              <w:left w:val="nil"/>
              <w:bottom w:val="nil"/>
            </w:tcBorders>
            <w:shd w:val="clear" w:color="auto" w:fill="auto"/>
          </w:tcPr>
          <w:p w14:paraId="4051EE98"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电压变化率（</w:t>
            </w:r>
            <w:r>
              <w:rPr>
                <w:rFonts w:ascii="Times New Roman" w:eastAsia="宋体" w:hAnsi="Times New Roman"/>
                <w:szCs w:val="21"/>
              </w:rPr>
              <w:t>X3</w:t>
            </w:r>
            <w:r>
              <w:rPr>
                <w:rFonts w:ascii="Times New Roman" w:eastAsia="宋体" w:hAnsi="Times New Roman"/>
                <w:szCs w:val="21"/>
              </w:rPr>
              <w:t>）</w:t>
            </w:r>
          </w:p>
        </w:tc>
      </w:tr>
      <w:tr w:rsidR="006D22F5" w14:paraId="04FCD921" w14:textId="77777777">
        <w:tc>
          <w:tcPr>
            <w:tcW w:w="4261" w:type="dxa"/>
            <w:tcBorders>
              <w:top w:val="nil"/>
              <w:bottom w:val="nil"/>
              <w:right w:val="nil"/>
            </w:tcBorders>
            <w:shd w:val="clear" w:color="auto" w:fill="auto"/>
          </w:tcPr>
          <w:p w14:paraId="50100AB3"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Rate of current change</w:t>
            </w:r>
          </w:p>
        </w:tc>
        <w:tc>
          <w:tcPr>
            <w:tcW w:w="4261" w:type="dxa"/>
            <w:tcBorders>
              <w:top w:val="nil"/>
              <w:left w:val="nil"/>
              <w:bottom w:val="nil"/>
            </w:tcBorders>
            <w:shd w:val="clear" w:color="auto" w:fill="auto"/>
          </w:tcPr>
          <w:p w14:paraId="12774774"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电流变化率（</w:t>
            </w:r>
            <w:r>
              <w:rPr>
                <w:rFonts w:ascii="Times New Roman" w:eastAsia="宋体" w:hAnsi="Times New Roman"/>
                <w:szCs w:val="21"/>
              </w:rPr>
              <w:t>X4</w:t>
            </w:r>
            <w:r>
              <w:rPr>
                <w:rFonts w:ascii="Times New Roman" w:eastAsia="宋体" w:hAnsi="Times New Roman"/>
                <w:szCs w:val="21"/>
              </w:rPr>
              <w:t>）</w:t>
            </w:r>
          </w:p>
        </w:tc>
      </w:tr>
      <w:tr w:rsidR="006D22F5" w14:paraId="3F03BA7C" w14:textId="77777777">
        <w:tc>
          <w:tcPr>
            <w:tcW w:w="4261" w:type="dxa"/>
            <w:tcBorders>
              <w:top w:val="nil"/>
              <w:bottom w:val="single" w:sz="8" w:space="0" w:color="auto"/>
              <w:right w:val="nil"/>
            </w:tcBorders>
            <w:shd w:val="clear" w:color="auto" w:fill="auto"/>
          </w:tcPr>
          <w:p w14:paraId="73226C00"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szCs w:val="21"/>
              </w:rPr>
              <w:t>Temperature difference value</w:t>
            </w:r>
          </w:p>
        </w:tc>
        <w:tc>
          <w:tcPr>
            <w:tcW w:w="4261" w:type="dxa"/>
            <w:tcBorders>
              <w:top w:val="nil"/>
              <w:left w:val="nil"/>
              <w:bottom w:val="single" w:sz="8" w:space="0" w:color="auto"/>
            </w:tcBorders>
            <w:shd w:val="clear" w:color="auto" w:fill="auto"/>
          </w:tcPr>
          <w:p w14:paraId="0A9631DE"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温度差值（</w:t>
            </w:r>
            <w:r>
              <w:rPr>
                <w:rFonts w:ascii="Times New Roman" w:eastAsia="宋体" w:hAnsi="Times New Roman"/>
                <w:szCs w:val="21"/>
              </w:rPr>
              <w:t>X5</w:t>
            </w:r>
            <w:r>
              <w:rPr>
                <w:rFonts w:ascii="Times New Roman" w:eastAsia="宋体" w:hAnsi="Times New Roman"/>
                <w:szCs w:val="21"/>
              </w:rPr>
              <w:t>）</w:t>
            </w:r>
          </w:p>
        </w:tc>
      </w:tr>
    </w:tbl>
    <w:p w14:paraId="0D1600AA" w14:textId="77777777" w:rsidR="006D22F5" w:rsidRDefault="006D22F5">
      <w:pPr>
        <w:spacing w:line="300" w:lineRule="auto"/>
        <w:rPr>
          <w:rFonts w:ascii="Times New Roman" w:eastAsia="宋体" w:hAnsi="Times New Roman"/>
          <w:sz w:val="24"/>
          <w:szCs w:val="24"/>
        </w:rPr>
      </w:pPr>
    </w:p>
    <w:p w14:paraId="20243687" w14:textId="5E0923B3" w:rsidR="006D22F5" w:rsidRDefault="00C938E5">
      <w:pPr>
        <w:spacing w:line="300" w:lineRule="auto"/>
        <w:ind w:firstLineChars="200" w:firstLine="480"/>
        <w:rPr>
          <w:rFonts w:asciiTheme="minorHAnsi" w:eastAsiaTheme="minorEastAsia" w:hAnsiTheme="minorHAnsi" w:cstheme="minorBidi"/>
          <w:i/>
        </w:rPr>
      </w:pPr>
      <w:r>
        <w:rPr>
          <w:rFonts w:ascii="Times New Roman" w:eastAsia="宋体" w:hAnsi="Times New Roman" w:hint="eastAsia"/>
          <w:sz w:val="24"/>
          <w:szCs w:val="24"/>
        </w:rPr>
        <w:t>直流</w:t>
      </w:r>
      <w:r>
        <w:rPr>
          <w:rFonts w:ascii="Times New Roman" w:eastAsia="宋体" w:hAnsi="Times New Roman"/>
          <w:sz w:val="24"/>
          <w:szCs w:val="24"/>
        </w:rPr>
        <w:t>充电</w:t>
      </w:r>
      <w:proofErr w:type="gramStart"/>
      <w:r>
        <w:rPr>
          <w:rFonts w:ascii="Times New Roman" w:eastAsia="宋体" w:hAnsi="Times New Roman"/>
          <w:sz w:val="24"/>
          <w:szCs w:val="24"/>
        </w:rPr>
        <w:t>桩各特征</w:t>
      </w:r>
      <w:proofErr w:type="gramEnd"/>
      <w:r>
        <w:rPr>
          <w:rFonts w:ascii="Times New Roman" w:eastAsia="宋体" w:hAnsi="Times New Roman"/>
          <w:sz w:val="24"/>
          <w:szCs w:val="24"/>
        </w:rPr>
        <w:t>指标所占的权重是一个相对数值，权重的大小代表该特征指标在充电</w:t>
      </w:r>
      <w:proofErr w:type="gramStart"/>
      <w:r>
        <w:rPr>
          <w:rFonts w:ascii="Times New Roman" w:eastAsia="宋体" w:hAnsi="Times New Roman"/>
          <w:sz w:val="24"/>
          <w:szCs w:val="24"/>
        </w:rPr>
        <w:t>桩健康</w:t>
      </w:r>
      <w:proofErr w:type="gramEnd"/>
      <w:r>
        <w:rPr>
          <w:rFonts w:ascii="Times New Roman" w:eastAsia="宋体" w:hAnsi="Times New Roman"/>
          <w:sz w:val="24"/>
          <w:szCs w:val="24"/>
        </w:rPr>
        <w:t>状态评估中的重要程度</w:t>
      </w:r>
      <w:r>
        <w:rPr>
          <w:rFonts w:ascii="Times New Roman" w:eastAsia="宋体" w:hAnsi="Times New Roman" w:hint="eastAsia"/>
          <w:sz w:val="24"/>
          <w:szCs w:val="24"/>
        </w:rPr>
        <w:t>，这里引入层次分析法来求取权重。首先构造充电桩评估指标评判矩阵，为比较</w:t>
      </w:r>
      <w:r>
        <w:rPr>
          <w:rFonts w:ascii="Times New Roman" w:eastAsia="宋体" w:hAnsi="Times New Roman"/>
          <w:sz w:val="24"/>
          <w:szCs w:val="24"/>
        </w:rPr>
        <w:t xml:space="preserve"> 5 </w:t>
      </w:r>
      <w:proofErr w:type="gramStart"/>
      <w:r>
        <w:rPr>
          <w:rFonts w:ascii="Times New Roman" w:eastAsia="宋体" w:hAnsi="Times New Roman"/>
          <w:sz w:val="24"/>
          <w:szCs w:val="24"/>
        </w:rPr>
        <w:t>个</w:t>
      </w:r>
      <w:proofErr w:type="gramEnd"/>
      <w:r>
        <w:rPr>
          <w:rFonts w:ascii="Times New Roman" w:eastAsia="宋体" w:hAnsi="Times New Roman"/>
          <w:sz w:val="24"/>
          <w:szCs w:val="24"/>
        </w:rPr>
        <w:t>评估指标</w:t>
      </w:r>
      <m:oMath>
        <m:r>
          <w:rPr>
            <w:rFonts w:ascii="Cambria Math" w:hAnsi="Cambria Math"/>
          </w:rPr>
          <m:t>X=</m:t>
        </m:r>
        <m:d>
          <m:dPr>
            <m:begChr m:val="{"/>
            <m:endChr m:val="}"/>
            <m:ctrlPr>
              <w:rPr>
                <w:rFonts w:ascii="Cambria Math" w:hAnsi="Cambria Math"/>
                <w:i/>
              </w:rPr>
            </m:ctrlPr>
          </m:dPr>
          <m:e>
            <m:sSub>
              <m:sSubPr>
                <m:ctrlPr>
                  <w:rPr>
                    <w:rFonts w:ascii="Cambria Math" w:hAnsi="Cambria Math"/>
                    <w:i/>
                  </w:rPr>
                </m:ctrlPr>
              </m:sSubPr>
              <m:e>
                <m:r>
                  <w:rPr>
                    <w:rFonts w:ascii="Cambria Math" w:hAnsi="Cambria Math" w:hint="eastAsia"/>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5</m:t>
                </m:r>
              </m:sub>
            </m:sSub>
          </m:e>
        </m:d>
      </m:oMath>
      <w:r>
        <w:rPr>
          <w:rFonts w:ascii="Times New Roman" w:eastAsia="宋体" w:hAnsi="Times New Roman"/>
          <w:sz w:val="24"/>
          <w:szCs w:val="24"/>
        </w:rPr>
        <w:t>之间权重的大小，将</w:t>
      </w:r>
      <w:proofErr w:type="gramStart"/>
      <w:r>
        <w:rPr>
          <w:rFonts w:ascii="Times New Roman" w:eastAsia="宋体" w:hAnsi="Times New Roman"/>
          <w:sz w:val="24"/>
          <w:szCs w:val="24"/>
        </w:rPr>
        <w:t>充电桩各评估</w:t>
      </w:r>
      <w:proofErr w:type="gramEnd"/>
      <w:r>
        <w:rPr>
          <w:rFonts w:ascii="Times New Roman" w:eastAsia="宋体" w:hAnsi="Times New Roman"/>
          <w:sz w:val="24"/>
          <w:szCs w:val="24"/>
        </w:rPr>
        <w:t>指标的重要程度两两</w:t>
      </w:r>
      <w:r w:rsidR="00AB6478">
        <w:rPr>
          <w:rFonts w:ascii="Times New Roman" w:eastAsia="宋体" w:hAnsi="Times New Roman" w:hint="eastAsia"/>
          <w:sz w:val="24"/>
          <w:szCs w:val="24"/>
        </w:rPr>
        <w:t>比较</w:t>
      </w:r>
      <w:r>
        <w:rPr>
          <w:rFonts w:ascii="Times New Roman" w:eastAsia="宋体" w:hAnsi="Times New Roman"/>
          <w:sz w:val="24"/>
          <w:szCs w:val="24"/>
        </w:rPr>
        <w:t>，通过此方式建立</w:t>
      </w:r>
      <w:proofErr w:type="gramStart"/>
      <w:r>
        <w:rPr>
          <w:rFonts w:ascii="Times New Roman" w:eastAsia="宋体" w:hAnsi="Times New Roman"/>
          <w:sz w:val="24"/>
          <w:szCs w:val="24"/>
        </w:rPr>
        <w:t>各特征</w:t>
      </w:r>
      <w:proofErr w:type="gramEnd"/>
      <w:r>
        <w:rPr>
          <w:rFonts w:ascii="Times New Roman" w:eastAsia="宋体" w:hAnsi="Times New Roman"/>
          <w:sz w:val="24"/>
          <w:szCs w:val="24"/>
        </w:rPr>
        <w:t>指标的评判矩阵</w:t>
      </w:r>
      <m:oMath>
        <m:r>
          <w:rPr>
            <w:rFonts w:ascii="Cambria Math" w:hAnsi="Cambria Math"/>
          </w:rPr>
          <m:t>A=</m:t>
        </m:r>
        <m:sSub>
          <m:sSubPr>
            <m:ctrlPr>
              <w:rPr>
                <w:rFonts w:ascii="Cambria Math" w:hAnsi="Cambria Math"/>
                <w:i/>
              </w:rPr>
            </m:ctrlPr>
          </m:sSubPr>
          <m:e>
            <m:d>
              <m:dPr>
                <m:ctrlPr>
                  <w:rPr>
                    <w:rFonts w:ascii="Cambria Math" w:hAnsi="Cambria Math"/>
                    <w:i/>
                  </w:rPr>
                </m:ctrlPr>
              </m:dPr>
              <m:e>
                <w:bookmarkStart w:id="4" w:name="_Hlk111710338"/>
                <m:sSub>
                  <m:sSubPr>
                    <m:ctrlPr>
                      <w:rPr>
                        <w:rFonts w:ascii="Cambria Math" w:hAnsi="Cambria Math"/>
                        <w:i/>
                      </w:rPr>
                    </m:ctrlPr>
                  </m:sSubPr>
                  <m:e>
                    <m:r>
                      <w:rPr>
                        <w:rFonts w:ascii="Cambria Math" w:hAnsi="Cambria Math" w:hint="eastAsia"/>
                      </w:rPr>
                      <m:t>a</m:t>
                    </m:r>
                  </m:e>
                  <m:sub>
                    <m:r>
                      <w:rPr>
                        <w:rFonts w:ascii="Cambria Math" w:hAnsi="Cambria Math"/>
                      </w:rPr>
                      <m:t>ij</m:t>
                    </m:r>
                  </m:sub>
                </m:sSub>
                <w:bookmarkEnd w:id="4"/>
              </m:e>
            </m:d>
          </m:e>
          <m:sub>
            <m:r>
              <w:rPr>
                <w:rFonts w:ascii="Cambria Math" w:hAnsi="Cambria Math"/>
              </w:rPr>
              <m:t>5×5</m:t>
            </m:r>
          </m:sub>
        </m:sSub>
      </m:oMath>
      <w:r>
        <w:rPr>
          <w:rFonts w:ascii="Times New Roman" w:eastAsia="宋体" w:hAnsi="Times New Roman" w:hint="eastAsia"/>
          <w:sz w:val="24"/>
          <w:szCs w:val="24"/>
        </w:rPr>
        <w:t>来比较</w:t>
      </w:r>
      <w:r>
        <w:rPr>
          <w:rFonts w:ascii="Times New Roman" w:eastAsia="宋体" w:hAnsi="Times New Roman"/>
          <w:sz w:val="24"/>
          <w:szCs w:val="24"/>
        </w:rPr>
        <w:t xml:space="preserve">5 </w:t>
      </w:r>
      <w:proofErr w:type="gramStart"/>
      <w:r>
        <w:rPr>
          <w:rFonts w:ascii="Times New Roman" w:eastAsia="宋体" w:hAnsi="Times New Roman"/>
          <w:sz w:val="24"/>
          <w:szCs w:val="24"/>
        </w:rPr>
        <w:t>个</w:t>
      </w:r>
      <w:proofErr w:type="gramEnd"/>
      <w:r>
        <w:rPr>
          <w:rFonts w:ascii="Times New Roman" w:eastAsia="宋体" w:hAnsi="Times New Roman"/>
          <w:sz w:val="24"/>
          <w:szCs w:val="24"/>
        </w:rPr>
        <w:t>指标之间权重大小</w:t>
      </w:r>
      <w:r>
        <w:rPr>
          <w:rFonts w:ascii="Times New Roman" w:eastAsia="宋体" w:hAnsi="Times New Roman" w:hint="eastAsia"/>
          <w:sz w:val="24"/>
          <w:szCs w:val="24"/>
        </w:rPr>
        <w:t>。其中</w:t>
      </w:r>
      <m:oMath>
        <m:sSub>
          <m:sSubPr>
            <m:ctrlPr>
              <w:rPr>
                <w:rFonts w:ascii="Cambria Math" w:hAnsi="Cambria Math"/>
                <w:i/>
              </w:rPr>
            </m:ctrlPr>
          </m:sSubPr>
          <m:e>
            <m:r>
              <w:rPr>
                <w:rFonts w:ascii="Cambria Math" w:hAnsi="Cambria Math" w:hint="eastAsia"/>
              </w:rPr>
              <m:t>a</m:t>
            </m:r>
          </m:e>
          <m:sub>
            <m:r>
              <w:rPr>
                <w:rFonts w:ascii="Cambria Math" w:hAnsi="Cambria Math"/>
              </w:rPr>
              <m:t>ij</m:t>
            </m:r>
          </m:sub>
        </m:sSub>
      </m:oMath>
      <w:r>
        <w:rPr>
          <w:rFonts w:ascii="Times New Roman" w:eastAsia="宋体" w:hAnsi="Times New Roman"/>
          <w:sz w:val="24"/>
          <w:szCs w:val="24"/>
        </w:rPr>
        <w:t>表示充电</w:t>
      </w:r>
      <w:proofErr w:type="gramStart"/>
      <w:r>
        <w:rPr>
          <w:rFonts w:ascii="Times New Roman" w:eastAsia="宋体" w:hAnsi="Times New Roman"/>
          <w:sz w:val="24"/>
          <w:szCs w:val="24"/>
        </w:rPr>
        <w:t>桩状态</w:t>
      </w:r>
      <w:proofErr w:type="gramEnd"/>
      <w:r>
        <w:rPr>
          <w:rFonts w:ascii="Times New Roman" w:eastAsia="宋体" w:hAnsi="Times New Roman"/>
          <w:sz w:val="24"/>
          <w:szCs w:val="24"/>
        </w:rPr>
        <w:t>评估指标</w:t>
      </w:r>
      <m:oMath>
        <m:sSub>
          <m:sSubPr>
            <m:ctrlPr>
              <w:rPr>
                <w:rFonts w:ascii="Cambria Math" w:eastAsiaTheme="minorEastAsia" w:hAnsi="Cambria Math" w:cstheme="minorBidi"/>
                <w:i/>
              </w:rPr>
            </m:ctrlPr>
          </m:sSubPr>
          <m:e>
            <m:r>
              <w:rPr>
                <w:rFonts w:ascii="Cambria Math" w:eastAsiaTheme="minorEastAsia" w:hAnsi="Cambria Math" w:cstheme="minorBidi"/>
              </w:rPr>
              <m:t>x</m:t>
            </m:r>
          </m:e>
          <m:sub>
            <m:r>
              <w:rPr>
                <w:rFonts w:ascii="Cambria Math" w:eastAsiaTheme="minorEastAsia" w:hAnsi="Cambria Math" w:cstheme="minorBidi"/>
              </w:rPr>
              <m:t>i</m:t>
            </m:r>
          </m:sub>
        </m:sSub>
      </m:oMath>
      <w:r>
        <w:rPr>
          <w:rFonts w:ascii="Times New Roman" w:eastAsia="宋体" w:hAnsi="Times New Roman"/>
          <w:sz w:val="24"/>
          <w:szCs w:val="24"/>
        </w:rPr>
        <w:t>相比于</w:t>
      </w:r>
      <m:oMath>
        <m:sSub>
          <m:sSubPr>
            <m:ctrlPr>
              <w:rPr>
                <w:rFonts w:ascii="Cambria Math" w:eastAsiaTheme="minorEastAsia" w:hAnsi="Cambria Math" w:cstheme="minorBidi"/>
                <w:i/>
              </w:rPr>
            </m:ctrlPr>
          </m:sSubPr>
          <m:e>
            <m:r>
              <w:rPr>
                <w:rFonts w:ascii="Cambria Math" w:eastAsiaTheme="minorEastAsia" w:hAnsi="Cambria Math" w:cstheme="minorBidi"/>
              </w:rPr>
              <m:t>x</m:t>
            </m:r>
          </m:e>
          <m:sub>
            <m:r>
              <w:rPr>
                <w:rFonts w:ascii="Cambria Math" w:eastAsiaTheme="minorEastAsia" w:hAnsi="Cambria Math" w:cstheme="minorBidi" w:hint="eastAsia"/>
              </w:rPr>
              <m:t>j</m:t>
            </m:r>
          </m:sub>
        </m:sSub>
      </m:oMath>
      <w:r>
        <w:rPr>
          <w:rFonts w:ascii="Times New Roman" w:eastAsia="宋体" w:hAnsi="Times New Roman"/>
          <w:sz w:val="24"/>
          <w:szCs w:val="24"/>
        </w:rPr>
        <w:t>的重要程度</w:t>
      </w:r>
      <w:r>
        <w:rPr>
          <w:rFonts w:ascii="Times New Roman" w:eastAsia="宋体" w:hAnsi="Times New Roman" w:hint="eastAsia"/>
          <w:sz w:val="24"/>
          <w:szCs w:val="24"/>
        </w:rPr>
        <w:t>，满足</w:t>
      </w:r>
      <m:oMath>
        <m:sSub>
          <m:sSubPr>
            <m:ctrlPr>
              <w:rPr>
                <w:rFonts w:ascii="Cambria Math" w:hAnsi="Cambria Math"/>
                <w:i/>
              </w:rPr>
            </m:ctrlPr>
          </m:sSubPr>
          <m:e>
            <w:bookmarkStart w:id="5" w:name="_Hlk111711385"/>
            <m:r>
              <w:rPr>
                <w:rFonts w:ascii="Cambria Math" w:hAnsi="Cambria Math" w:hint="eastAsia"/>
              </w:rPr>
              <m:t>a</m:t>
            </m:r>
          </m:e>
          <m:sub>
            <m:r>
              <w:rPr>
                <w:rFonts w:ascii="Cambria Math" w:hAnsi="Cambria Math"/>
              </w:rPr>
              <m:t>ij</m:t>
            </m:r>
            <w:bookmarkEnd w:id="5"/>
          </m:sub>
        </m:sSub>
        <m:r>
          <w:rPr>
            <w:rFonts w:ascii="Cambria Math" w:hAnsi="Cambria Math"/>
          </w:rPr>
          <m:t>=</m:t>
        </m:r>
        <m:f>
          <m:fPr>
            <m:type m:val="lin"/>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a</m:t>
                </m:r>
              </m:e>
              <m:sub>
                <m:r>
                  <w:rPr>
                    <w:rFonts w:ascii="Cambria Math" w:hAnsi="Cambria Math"/>
                  </w:rPr>
                  <m:t>ji</m:t>
                </m:r>
              </m:sub>
            </m:sSub>
          </m:den>
        </m:f>
      </m:oMath>
      <w:r>
        <w:rPr>
          <w:rFonts w:ascii="Times New Roman" w:eastAsia="宋体" w:hAnsi="Times New Roman" w:hint="eastAsia"/>
        </w:rPr>
        <w:t>。</w:t>
      </w:r>
    </w:p>
    <w:p w14:paraId="284C986F"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表</w:t>
      </w:r>
      <w:r>
        <w:rPr>
          <w:rFonts w:ascii="Times New Roman" w:eastAsia="宋体" w:hAnsi="Times New Roman"/>
          <w:szCs w:val="21"/>
        </w:rPr>
        <w:t xml:space="preserve"> 3-2  </w:t>
      </w:r>
      <m:oMath>
        <m:sSub>
          <m:sSubPr>
            <m:ctrlPr>
              <w:rPr>
                <w:rFonts w:ascii="Cambria Math" w:eastAsia="宋体" w:hAnsi="Cambria Math"/>
                <w:i/>
                <w:szCs w:val="21"/>
              </w:rPr>
            </m:ctrlPr>
          </m:sSubPr>
          <m:e>
            <m:r>
              <w:rPr>
                <w:rFonts w:ascii="Cambria Math" w:eastAsia="宋体" w:hAnsi="Cambria Math" w:hint="eastAsia"/>
                <w:szCs w:val="21"/>
              </w:rPr>
              <m:t>a</m:t>
            </m:r>
          </m:e>
          <m:sub>
            <m:r>
              <w:rPr>
                <w:rFonts w:ascii="Cambria Math" w:eastAsia="宋体" w:hAnsi="Cambria Math"/>
                <w:szCs w:val="21"/>
              </w:rPr>
              <m:t>ij</m:t>
            </m:r>
          </m:sub>
        </m:sSub>
      </m:oMath>
      <w:r>
        <w:rPr>
          <w:rFonts w:ascii="Times New Roman" w:eastAsia="宋体" w:hAnsi="Times New Roman"/>
          <w:szCs w:val="21"/>
        </w:rPr>
        <w:t>数字标度含义</w:t>
      </w:r>
    </w:p>
    <w:tbl>
      <w:tblPr>
        <w:tblStyle w:val="a7"/>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593"/>
        <w:gridCol w:w="1517"/>
        <w:gridCol w:w="2631"/>
      </w:tblGrid>
      <w:tr w:rsidR="006D22F5" w14:paraId="22582621" w14:textId="77777777">
        <w:tc>
          <w:tcPr>
            <w:tcW w:w="1555" w:type="dxa"/>
            <w:tcBorders>
              <w:top w:val="single" w:sz="8" w:space="0" w:color="auto"/>
              <w:bottom w:val="single" w:sz="4" w:space="0" w:color="auto"/>
            </w:tcBorders>
          </w:tcPr>
          <w:p w14:paraId="1D80A76E" w14:textId="77777777" w:rsidR="006D22F5" w:rsidRDefault="00000000">
            <w:pPr>
              <w:spacing w:line="300" w:lineRule="auto"/>
              <w:jc w:val="center"/>
              <w:rPr>
                <w:rFonts w:ascii="Times New Roman" w:eastAsia="宋体" w:hAnsi="Times New Roman"/>
                <w:szCs w:val="21"/>
              </w:rPr>
            </w:pPr>
            <m:oMathPara>
              <m:oMath>
                <m:sSub>
                  <m:sSubPr>
                    <m:ctrlPr>
                      <w:rPr>
                        <w:rFonts w:ascii="Cambria Math" w:eastAsia="宋体" w:hAnsi="Cambria Math"/>
                        <w:i/>
                        <w:szCs w:val="21"/>
                      </w:rPr>
                    </m:ctrlPr>
                  </m:sSubPr>
                  <m:e>
                    <m:r>
                      <w:rPr>
                        <w:rFonts w:ascii="Cambria Math" w:eastAsia="宋体" w:hAnsi="Cambria Math" w:hint="eastAsia"/>
                        <w:szCs w:val="21"/>
                      </w:rPr>
                      <m:t>a</m:t>
                    </m:r>
                  </m:e>
                  <m:sub>
                    <m:r>
                      <w:rPr>
                        <w:rFonts w:ascii="Cambria Math" w:eastAsia="宋体" w:hAnsi="Cambria Math"/>
                        <w:szCs w:val="21"/>
                      </w:rPr>
                      <m:t>ij</m:t>
                    </m:r>
                  </m:sub>
                </m:sSub>
              </m:oMath>
            </m:oMathPara>
          </w:p>
        </w:tc>
        <w:tc>
          <w:tcPr>
            <w:tcW w:w="2593" w:type="dxa"/>
            <w:tcBorders>
              <w:top w:val="single" w:sz="8" w:space="0" w:color="auto"/>
              <w:bottom w:val="single" w:sz="4" w:space="0" w:color="auto"/>
            </w:tcBorders>
          </w:tcPr>
          <w:p w14:paraId="6BA3D6EA"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含义</w:t>
            </w:r>
          </w:p>
        </w:tc>
        <w:tc>
          <w:tcPr>
            <w:tcW w:w="1517" w:type="dxa"/>
            <w:tcBorders>
              <w:top w:val="single" w:sz="8" w:space="0" w:color="auto"/>
              <w:bottom w:val="single" w:sz="4" w:space="0" w:color="auto"/>
            </w:tcBorders>
          </w:tcPr>
          <w:p w14:paraId="0778B271" w14:textId="77777777" w:rsidR="006D22F5" w:rsidRDefault="00000000">
            <w:pPr>
              <w:spacing w:line="300" w:lineRule="auto"/>
              <w:jc w:val="center"/>
              <w:rPr>
                <w:rFonts w:ascii="Times New Roman" w:eastAsia="宋体" w:hAnsi="Times New Roman"/>
                <w:szCs w:val="21"/>
              </w:rPr>
            </w:pPr>
            <m:oMathPara>
              <m:oMath>
                <m:sSub>
                  <m:sSubPr>
                    <m:ctrlPr>
                      <w:rPr>
                        <w:rFonts w:ascii="Cambria Math" w:eastAsia="宋体" w:hAnsi="Cambria Math"/>
                        <w:i/>
                        <w:szCs w:val="21"/>
                      </w:rPr>
                    </m:ctrlPr>
                  </m:sSubPr>
                  <m:e>
                    <m:r>
                      <w:rPr>
                        <w:rFonts w:ascii="Cambria Math" w:eastAsia="宋体" w:hAnsi="Cambria Math" w:hint="eastAsia"/>
                        <w:szCs w:val="21"/>
                      </w:rPr>
                      <m:t>a</m:t>
                    </m:r>
                  </m:e>
                  <m:sub>
                    <m:r>
                      <w:rPr>
                        <w:rFonts w:ascii="Cambria Math" w:eastAsia="宋体" w:hAnsi="Cambria Math"/>
                        <w:szCs w:val="21"/>
                      </w:rPr>
                      <m:t>ij</m:t>
                    </m:r>
                  </m:sub>
                </m:sSub>
              </m:oMath>
            </m:oMathPara>
          </w:p>
        </w:tc>
        <w:tc>
          <w:tcPr>
            <w:tcW w:w="2631" w:type="dxa"/>
            <w:tcBorders>
              <w:top w:val="single" w:sz="8" w:space="0" w:color="auto"/>
              <w:bottom w:val="single" w:sz="4" w:space="0" w:color="auto"/>
            </w:tcBorders>
          </w:tcPr>
          <w:p w14:paraId="3C624E07"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含义</w:t>
            </w:r>
          </w:p>
        </w:tc>
      </w:tr>
      <w:tr w:rsidR="006D22F5" w14:paraId="635F1476" w14:textId="77777777">
        <w:tc>
          <w:tcPr>
            <w:tcW w:w="1555" w:type="dxa"/>
            <w:tcBorders>
              <w:top w:val="single" w:sz="4" w:space="0" w:color="auto"/>
              <w:bottom w:val="nil"/>
            </w:tcBorders>
          </w:tcPr>
          <w:p w14:paraId="2ABB93AF"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1</w:t>
            </w:r>
          </w:p>
        </w:tc>
        <w:tc>
          <w:tcPr>
            <w:tcW w:w="2593" w:type="dxa"/>
            <w:tcBorders>
              <w:top w:val="single" w:sz="4" w:space="0" w:color="auto"/>
              <w:bottom w:val="nil"/>
            </w:tcBorders>
          </w:tcPr>
          <w:p w14:paraId="791D764A" w14:textId="77777777" w:rsidR="006D22F5" w:rsidRDefault="00000000">
            <w:pPr>
              <w:spacing w:line="300" w:lineRule="auto"/>
              <w:jc w:val="center"/>
              <w:rPr>
                <w:rFonts w:ascii="Times New Roman" w:eastAsia="宋体" w:hAnsi="Times New Roman"/>
                <w:szCs w:val="21"/>
              </w:rPr>
            </w:pPr>
            <m:oMath>
              <m:sSub>
                <m:sSubPr>
                  <m:ctrlPr>
                    <w:rPr>
                      <w:rFonts w:ascii="Cambria Math" w:hAnsi="Cambria Math"/>
                      <w:i/>
                    </w:rPr>
                  </m:ctrlPr>
                </m:sSubPr>
                <m:e>
                  <m:r>
                    <w:rPr>
                      <w:rFonts w:ascii="Cambria Math" w:hAnsi="Cambria Math" w:hint="eastAsia"/>
                    </w:rPr>
                    <m:t>x</m:t>
                  </m:r>
                </m:e>
                <m:sub>
                  <m:r>
                    <w:rPr>
                      <w:rFonts w:ascii="Cambria Math" w:hAnsi="Cambria Math"/>
                    </w:rPr>
                    <m:t>i</m:t>
                  </m:r>
                </m:sub>
              </m:sSub>
            </m:oMath>
            <w:r>
              <w:rPr>
                <w:rFonts w:ascii="Times New Roman" w:eastAsia="宋体" w:hAnsi="Times New Roman" w:hint="eastAsia"/>
              </w:rPr>
              <w:t>与同等重要</w:t>
            </w:r>
          </w:p>
        </w:tc>
        <w:tc>
          <w:tcPr>
            <w:tcW w:w="1517" w:type="dxa"/>
            <w:tcBorders>
              <w:top w:val="single" w:sz="4" w:space="0" w:color="auto"/>
              <w:bottom w:val="nil"/>
            </w:tcBorders>
          </w:tcPr>
          <w:p w14:paraId="7A4FED4A"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6</w:t>
            </w:r>
          </w:p>
        </w:tc>
        <w:tc>
          <w:tcPr>
            <w:tcW w:w="2631" w:type="dxa"/>
            <w:tcBorders>
              <w:top w:val="single" w:sz="4" w:space="0" w:color="auto"/>
              <w:bottom w:val="nil"/>
            </w:tcBorders>
          </w:tcPr>
          <w:p w14:paraId="674F2C30"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介于明显与十分重要之间</w:t>
            </w:r>
          </w:p>
        </w:tc>
      </w:tr>
      <w:tr w:rsidR="006D22F5" w14:paraId="653DD544" w14:textId="77777777">
        <w:tc>
          <w:tcPr>
            <w:tcW w:w="1555" w:type="dxa"/>
            <w:tcBorders>
              <w:top w:val="nil"/>
            </w:tcBorders>
          </w:tcPr>
          <w:p w14:paraId="51A0E9B4"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2</w:t>
            </w:r>
          </w:p>
        </w:tc>
        <w:tc>
          <w:tcPr>
            <w:tcW w:w="2593" w:type="dxa"/>
            <w:tcBorders>
              <w:top w:val="nil"/>
            </w:tcBorders>
          </w:tcPr>
          <w:p w14:paraId="25327B61"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介于同等和略微重要之间</w:t>
            </w:r>
          </w:p>
        </w:tc>
        <w:tc>
          <w:tcPr>
            <w:tcW w:w="1517" w:type="dxa"/>
            <w:tcBorders>
              <w:top w:val="nil"/>
            </w:tcBorders>
          </w:tcPr>
          <w:p w14:paraId="1CB3FBAD"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7</w:t>
            </w:r>
          </w:p>
        </w:tc>
        <w:tc>
          <w:tcPr>
            <w:tcW w:w="2631" w:type="dxa"/>
            <w:tcBorders>
              <w:top w:val="nil"/>
            </w:tcBorders>
          </w:tcPr>
          <w:p w14:paraId="3FCAE19B" w14:textId="77777777" w:rsidR="006D22F5" w:rsidRDefault="00000000">
            <w:pPr>
              <w:spacing w:line="300" w:lineRule="auto"/>
              <w:jc w:val="center"/>
              <w:rPr>
                <w:rFonts w:ascii="Times New Roman" w:eastAsia="宋体" w:hAnsi="Times New Roman"/>
                <w:szCs w:val="21"/>
              </w:rPr>
            </w:pPr>
            <m:oMath>
              <m:sSub>
                <m:sSubPr>
                  <m:ctrlPr>
                    <w:rPr>
                      <w:rFonts w:ascii="Cambria Math" w:eastAsia="宋体" w:hAnsi="Cambria Math"/>
                      <w:i/>
                      <w:szCs w:val="21"/>
                    </w:rPr>
                  </m:ctrlPr>
                </m:sSubPr>
                <m:e>
                  <m:r>
                    <w:rPr>
                      <w:rFonts w:ascii="Cambria Math" w:eastAsia="宋体" w:hAnsi="Cambria Math" w:hint="eastAsia"/>
                      <w:szCs w:val="21"/>
                    </w:rPr>
                    <m:t>x</m:t>
                  </m:r>
                </m:e>
                <m:sub>
                  <m:r>
                    <w:rPr>
                      <w:rFonts w:ascii="Cambria Math" w:eastAsia="宋体" w:hAnsi="Cambria Math"/>
                      <w:szCs w:val="21"/>
                    </w:rPr>
                    <m:t>i</m:t>
                  </m:r>
                </m:sub>
              </m:sSub>
            </m:oMath>
            <w:r>
              <w:rPr>
                <w:rFonts w:ascii="Times New Roman" w:eastAsia="宋体" w:hAnsi="Times New Roman" w:hint="eastAsia"/>
                <w:szCs w:val="21"/>
              </w:rPr>
              <w:t>较十分重要</w:t>
            </w:r>
          </w:p>
        </w:tc>
      </w:tr>
      <w:tr w:rsidR="006D22F5" w14:paraId="58FDBCFC" w14:textId="77777777">
        <w:tc>
          <w:tcPr>
            <w:tcW w:w="1555" w:type="dxa"/>
          </w:tcPr>
          <w:p w14:paraId="102B895E"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3</w:t>
            </w:r>
          </w:p>
        </w:tc>
        <w:tc>
          <w:tcPr>
            <w:tcW w:w="2593" w:type="dxa"/>
          </w:tcPr>
          <w:p w14:paraId="714191B2" w14:textId="77777777" w:rsidR="006D22F5" w:rsidRDefault="00000000">
            <w:pPr>
              <w:spacing w:line="300" w:lineRule="auto"/>
              <w:jc w:val="center"/>
              <w:rPr>
                <w:rFonts w:ascii="Times New Roman" w:eastAsia="宋体" w:hAnsi="Times New Roman"/>
                <w:szCs w:val="21"/>
              </w:rPr>
            </w:pPr>
            <m:oMath>
              <m:sSub>
                <m:sSubPr>
                  <m:ctrlPr>
                    <w:rPr>
                      <w:rFonts w:ascii="Cambria Math" w:eastAsia="宋体" w:hAnsi="Cambria Math"/>
                      <w:i/>
                      <w:szCs w:val="21"/>
                    </w:rPr>
                  </m:ctrlPr>
                </m:sSubPr>
                <m:e>
                  <m:r>
                    <w:rPr>
                      <w:rFonts w:ascii="Cambria Math" w:eastAsia="宋体" w:hAnsi="Cambria Math" w:hint="eastAsia"/>
                      <w:szCs w:val="21"/>
                    </w:rPr>
                    <m:t>x</m:t>
                  </m:r>
                </m:e>
                <m:sub>
                  <m:r>
                    <w:rPr>
                      <w:rFonts w:ascii="Cambria Math" w:eastAsia="宋体" w:hAnsi="Cambria Math"/>
                      <w:szCs w:val="21"/>
                    </w:rPr>
                    <m:t>i</m:t>
                  </m:r>
                </m:sub>
              </m:sSub>
            </m:oMath>
            <w:r>
              <w:rPr>
                <w:rFonts w:ascii="Times New Roman" w:eastAsia="宋体" w:hAnsi="Times New Roman" w:hint="eastAsia"/>
                <w:szCs w:val="21"/>
              </w:rPr>
              <w:t xml:space="preserve"> </w:t>
            </w:r>
            <w:r>
              <w:rPr>
                <w:rFonts w:ascii="Times New Roman" w:eastAsia="宋体" w:hAnsi="Times New Roman" w:hint="eastAsia"/>
                <w:szCs w:val="21"/>
              </w:rPr>
              <w:t>较略微重要</w:t>
            </w:r>
          </w:p>
        </w:tc>
        <w:tc>
          <w:tcPr>
            <w:tcW w:w="1517" w:type="dxa"/>
          </w:tcPr>
          <w:p w14:paraId="7B7F3C7E"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8</w:t>
            </w:r>
          </w:p>
        </w:tc>
        <w:tc>
          <w:tcPr>
            <w:tcW w:w="2631" w:type="dxa"/>
          </w:tcPr>
          <w:p w14:paraId="5B409E17"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介于</w:t>
            </w:r>
            <w:proofErr w:type="gramStart"/>
            <w:r>
              <w:rPr>
                <w:rFonts w:ascii="Times New Roman" w:eastAsia="宋体" w:hAnsi="Times New Roman" w:hint="eastAsia"/>
                <w:szCs w:val="21"/>
              </w:rPr>
              <w:t>十分</w:t>
            </w:r>
            <w:proofErr w:type="gramEnd"/>
            <w:r>
              <w:rPr>
                <w:rFonts w:ascii="Times New Roman" w:eastAsia="宋体" w:hAnsi="Times New Roman" w:hint="eastAsia"/>
                <w:szCs w:val="21"/>
              </w:rPr>
              <w:t>与极其重要之间</w:t>
            </w:r>
          </w:p>
        </w:tc>
      </w:tr>
      <w:tr w:rsidR="006D22F5" w14:paraId="189847D3" w14:textId="77777777">
        <w:tc>
          <w:tcPr>
            <w:tcW w:w="1555" w:type="dxa"/>
          </w:tcPr>
          <w:p w14:paraId="1947E737"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4</w:t>
            </w:r>
          </w:p>
        </w:tc>
        <w:tc>
          <w:tcPr>
            <w:tcW w:w="2593" w:type="dxa"/>
          </w:tcPr>
          <w:p w14:paraId="767DF062" w14:textId="77777777" w:rsidR="006D22F5" w:rsidRDefault="00000000">
            <w:pPr>
              <w:spacing w:line="300" w:lineRule="auto"/>
              <w:jc w:val="center"/>
              <w:rPr>
                <w:rFonts w:ascii="Times New Roman" w:eastAsia="宋体" w:hAnsi="Times New Roman"/>
                <w:iCs/>
                <w:szCs w:val="21"/>
              </w:rPr>
            </w:pPr>
            <w:r>
              <w:rPr>
                <w:rFonts w:ascii="Times New Roman" w:eastAsia="宋体" w:hAnsi="Times New Roman" w:hint="eastAsia"/>
                <w:iCs/>
                <w:szCs w:val="21"/>
              </w:rPr>
              <w:t>介于</w:t>
            </w:r>
            <w:proofErr w:type="gramStart"/>
            <w:r>
              <w:rPr>
                <w:rFonts w:ascii="Times New Roman" w:eastAsia="宋体" w:hAnsi="Times New Roman" w:hint="eastAsia"/>
                <w:iCs/>
                <w:szCs w:val="21"/>
              </w:rPr>
              <w:t>略微和明显重要</w:t>
            </w:r>
            <w:proofErr w:type="gramEnd"/>
            <w:r>
              <w:rPr>
                <w:rFonts w:ascii="Times New Roman" w:eastAsia="宋体" w:hAnsi="Times New Roman" w:hint="eastAsia"/>
                <w:iCs/>
                <w:szCs w:val="21"/>
              </w:rPr>
              <w:t>之间</w:t>
            </w:r>
          </w:p>
        </w:tc>
        <w:tc>
          <w:tcPr>
            <w:tcW w:w="1517" w:type="dxa"/>
          </w:tcPr>
          <w:p w14:paraId="587BE3C6"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9</w:t>
            </w:r>
          </w:p>
        </w:tc>
        <w:tc>
          <w:tcPr>
            <w:tcW w:w="2631" w:type="dxa"/>
          </w:tcPr>
          <w:p w14:paraId="23DE0CA8" w14:textId="77777777" w:rsidR="006D22F5" w:rsidRDefault="00000000">
            <w:pPr>
              <w:spacing w:line="300" w:lineRule="auto"/>
              <w:jc w:val="center"/>
              <w:rPr>
                <w:rFonts w:ascii="Times New Roman" w:eastAsia="宋体" w:hAnsi="Times New Roman"/>
                <w:szCs w:val="21"/>
              </w:rPr>
            </w:pPr>
            <m:oMath>
              <m:sSub>
                <m:sSubPr>
                  <m:ctrlPr>
                    <w:rPr>
                      <w:rFonts w:ascii="Cambria Math" w:eastAsia="宋体" w:hAnsi="Cambria Math"/>
                      <w:i/>
                      <w:szCs w:val="21"/>
                    </w:rPr>
                  </m:ctrlPr>
                </m:sSubPr>
                <m:e>
                  <m:r>
                    <w:rPr>
                      <w:rFonts w:ascii="Cambria Math" w:eastAsia="宋体" w:hAnsi="Cambria Math" w:hint="eastAsia"/>
                      <w:szCs w:val="21"/>
                    </w:rPr>
                    <m:t>x</m:t>
                  </m:r>
                </m:e>
                <m:sub>
                  <m:r>
                    <w:rPr>
                      <w:rFonts w:ascii="Cambria Math" w:eastAsia="宋体" w:hAnsi="Cambria Math"/>
                      <w:szCs w:val="21"/>
                    </w:rPr>
                    <m:t>i</m:t>
                  </m:r>
                </m:sub>
              </m:sSub>
            </m:oMath>
            <w:r>
              <w:rPr>
                <w:rFonts w:ascii="Times New Roman" w:eastAsia="宋体" w:hAnsi="Times New Roman" w:hint="eastAsia"/>
                <w:szCs w:val="21"/>
              </w:rPr>
              <w:t xml:space="preserve"> </w:t>
            </w:r>
            <w:r>
              <w:rPr>
                <w:rFonts w:ascii="Times New Roman" w:eastAsia="宋体" w:hAnsi="Times New Roman" w:hint="eastAsia"/>
                <w:szCs w:val="21"/>
              </w:rPr>
              <w:t>较极其重要</w:t>
            </w:r>
          </w:p>
        </w:tc>
      </w:tr>
      <w:tr w:rsidR="006D22F5" w14:paraId="4568E83B" w14:textId="77777777">
        <w:tc>
          <w:tcPr>
            <w:tcW w:w="1555" w:type="dxa"/>
          </w:tcPr>
          <w:p w14:paraId="2508255F" w14:textId="7777777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5</w:t>
            </w:r>
          </w:p>
        </w:tc>
        <w:tc>
          <w:tcPr>
            <w:tcW w:w="2593" w:type="dxa"/>
          </w:tcPr>
          <w:p w14:paraId="448E7E6F" w14:textId="77777777" w:rsidR="006D22F5" w:rsidRDefault="00000000">
            <w:pPr>
              <w:spacing w:line="300" w:lineRule="auto"/>
              <w:jc w:val="center"/>
              <w:rPr>
                <w:rFonts w:ascii="Times New Roman" w:eastAsia="宋体" w:hAnsi="Times New Roman"/>
                <w:szCs w:val="21"/>
              </w:rPr>
            </w:pPr>
            <m:oMath>
              <m:sSub>
                <m:sSubPr>
                  <m:ctrlPr>
                    <w:rPr>
                      <w:rFonts w:ascii="Cambria Math" w:eastAsia="宋体" w:hAnsi="Cambria Math"/>
                      <w:i/>
                      <w:szCs w:val="21"/>
                    </w:rPr>
                  </m:ctrlPr>
                </m:sSubPr>
                <m:e>
                  <m:r>
                    <w:rPr>
                      <w:rFonts w:ascii="Cambria Math" w:eastAsia="宋体" w:hAnsi="Cambria Math" w:hint="eastAsia"/>
                      <w:szCs w:val="21"/>
                    </w:rPr>
                    <m:t>x</m:t>
                  </m:r>
                </m:e>
                <m:sub>
                  <m:r>
                    <w:rPr>
                      <w:rFonts w:ascii="Cambria Math" w:eastAsia="宋体" w:hAnsi="Cambria Math"/>
                      <w:szCs w:val="21"/>
                    </w:rPr>
                    <m:t>i</m:t>
                  </m:r>
                </m:sub>
              </m:sSub>
            </m:oMath>
            <w:r>
              <w:rPr>
                <w:rFonts w:ascii="Times New Roman" w:eastAsia="宋体" w:hAnsi="Times New Roman" w:hint="eastAsia"/>
                <w:szCs w:val="21"/>
              </w:rPr>
              <w:t xml:space="preserve"> </w:t>
            </w:r>
            <w:r>
              <w:rPr>
                <w:rFonts w:ascii="Times New Roman" w:eastAsia="宋体" w:hAnsi="Times New Roman" w:hint="eastAsia"/>
                <w:szCs w:val="21"/>
              </w:rPr>
              <w:t>较</w:t>
            </w:r>
            <w:proofErr w:type="gramStart"/>
            <w:r>
              <w:rPr>
                <w:rFonts w:ascii="Times New Roman" w:eastAsia="宋体" w:hAnsi="Times New Roman" w:hint="eastAsia"/>
                <w:szCs w:val="21"/>
              </w:rPr>
              <w:t>明显重要</w:t>
            </w:r>
            <w:proofErr w:type="gramEnd"/>
          </w:p>
        </w:tc>
        <w:tc>
          <w:tcPr>
            <w:tcW w:w="1517" w:type="dxa"/>
          </w:tcPr>
          <w:p w14:paraId="299548C2" w14:textId="77777777" w:rsidR="006D22F5" w:rsidRDefault="006D22F5">
            <w:pPr>
              <w:spacing w:line="300" w:lineRule="auto"/>
              <w:jc w:val="center"/>
              <w:rPr>
                <w:rFonts w:ascii="Times New Roman" w:eastAsia="宋体" w:hAnsi="Times New Roman"/>
                <w:szCs w:val="21"/>
              </w:rPr>
            </w:pPr>
          </w:p>
        </w:tc>
        <w:tc>
          <w:tcPr>
            <w:tcW w:w="2631" w:type="dxa"/>
          </w:tcPr>
          <w:p w14:paraId="5F150B8C" w14:textId="77777777" w:rsidR="006D22F5" w:rsidRDefault="006D22F5">
            <w:pPr>
              <w:spacing w:line="300" w:lineRule="auto"/>
              <w:jc w:val="center"/>
              <w:rPr>
                <w:rFonts w:ascii="Times New Roman" w:eastAsia="宋体" w:hAnsi="Times New Roman"/>
                <w:szCs w:val="21"/>
              </w:rPr>
            </w:pPr>
          </w:p>
        </w:tc>
      </w:tr>
    </w:tbl>
    <w:p w14:paraId="64A1E843" w14:textId="77777777" w:rsidR="006D22F5" w:rsidRDefault="006D22F5">
      <w:pPr>
        <w:spacing w:line="300" w:lineRule="auto"/>
        <w:jc w:val="center"/>
        <w:rPr>
          <w:rFonts w:ascii="Times New Roman" w:eastAsia="宋体" w:hAnsi="Times New Roman"/>
          <w:szCs w:val="21"/>
        </w:rPr>
      </w:pPr>
    </w:p>
    <w:p w14:paraId="32584176" w14:textId="77777777" w:rsidR="006D22F5" w:rsidRDefault="00000000">
      <w:pPr>
        <w:spacing w:line="300" w:lineRule="auto"/>
        <w:ind w:firstLineChars="200" w:firstLine="480"/>
        <w:rPr>
          <w:rFonts w:ascii="Times New Roman" w:eastAsia="宋体" w:hAnsi="Times New Roman"/>
        </w:rPr>
      </w:pPr>
      <w:r>
        <w:rPr>
          <w:rFonts w:ascii="Times New Roman" w:eastAsia="宋体" w:hAnsi="Times New Roman" w:hint="eastAsia"/>
          <w:sz w:val="24"/>
          <w:szCs w:val="24"/>
        </w:rPr>
        <w:t>求取</w:t>
      </w:r>
      <w:r>
        <w:rPr>
          <w:rFonts w:ascii="Times New Roman" w:eastAsia="宋体" w:hAnsi="Times New Roman"/>
          <w:sz w:val="24"/>
          <w:szCs w:val="24"/>
        </w:rPr>
        <w:t xml:space="preserve"> A </w:t>
      </w:r>
      <w:r>
        <w:rPr>
          <w:rFonts w:ascii="Times New Roman" w:eastAsia="宋体" w:hAnsi="Times New Roman"/>
          <w:sz w:val="24"/>
          <w:szCs w:val="24"/>
        </w:rPr>
        <w:t>的最大特征根</w:t>
      </w:r>
      <m:oMath>
        <m:sSub>
          <m:sSubPr>
            <m:ctrlPr>
              <w:rPr>
                <w:rFonts w:ascii="Cambria Math" w:eastAsia="宋体" w:hAnsi="Cambria Math"/>
                <w:i/>
                <w:sz w:val="24"/>
                <w:szCs w:val="24"/>
              </w:rPr>
            </m:ctrlPr>
          </m:sSubPr>
          <m:e>
            <m:r>
              <w:rPr>
                <w:rFonts w:ascii="Cambria Math" w:eastAsia="宋体" w:hAnsi="Cambria Math" w:hint="eastAsia"/>
                <w:sz w:val="24"/>
                <w:szCs w:val="24"/>
              </w:rPr>
              <m:t>λ</m:t>
            </m:r>
          </m:e>
          <m:sub>
            <m:r>
              <w:rPr>
                <w:rFonts w:ascii="Cambria Math" w:eastAsia="宋体" w:hAnsi="Cambria Math"/>
                <w:sz w:val="24"/>
                <w:szCs w:val="24"/>
              </w:rPr>
              <m:t>max</m:t>
            </m:r>
          </m:sub>
        </m:sSub>
      </m:oMath>
      <w:r>
        <w:rPr>
          <w:rFonts w:ascii="Times New Roman" w:eastAsia="宋体" w:hAnsi="Times New Roman"/>
          <w:sz w:val="24"/>
          <w:szCs w:val="24"/>
        </w:rPr>
        <w:t>来计算对应的故障特征向量</w:t>
      </w:r>
      <w:r>
        <w:rPr>
          <w:rFonts w:ascii="Times New Roman" w:eastAsia="宋体" w:hAnsi="Times New Roman"/>
          <w:sz w:val="24"/>
          <w:szCs w:val="24"/>
        </w:rPr>
        <w:t xml:space="preserve"> W</w:t>
      </w:r>
      <w:r>
        <w:rPr>
          <w:rFonts w:ascii="Times New Roman" w:eastAsia="宋体" w:hAnsi="Times New Roman"/>
          <w:sz w:val="24"/>
          <w:szCs w:val="24"/>
        </w:rPr>
        <w:t>，</w:t>
      </w:r>
      <w:r>
        <w:rPr>
          <w:rFonts w:ascii="Times New Roman" w:eastAsia="宋体" w:hAnsi="Times New Roman"/>
          <w:sz w:val="24"/>
          <w:szCs w:val="24"/>
        </w:rPr>
        <w:t>W</w:t>
      </w:r>
      <w:r>
        <w:rPr>
          <w:rFonts w:ascii="Times New Roman" w:eastAsia="宋体" w:hAnsi="Times New Roman"/>
          <w:sz w:val="24"/>
          <w:szCs w:val="24"/>
        </w:rPr>
        <w:t>中各元素的值即是充电</w:t>
      </w:r>
      <w:proofErr w:type="gramStart"/>
      <w:r>
        <w:rPr>
          <w:rFonts w:ascii="Times New Roman" w:eastAsia="宋体" w:hAnsi="Times New Roman"/>
          <w:sz w:val="24"/>
          <w:szCs w:val="24"/>
        </w:rPr>
        <w:t>桩健康</w:t>
      </w:r>
      <w:proofErr w:type="gramEnd"/>
      <w:r>
        <w:rPr>
          <w:rFonts w:ascii="Times New Roman" w:eastAsia="宋体" w:hAnsi="Times New Roman"/>
          <w:sz w:val="24"/>
          <w:szCs w:val="24"/>
        </w:rPr>
        <w:t>评估指标的权重</w:t>
      </w:r>
      <w:r>
        <w:rPr>
          <w:rFonts w:ascii="Times New Roman" w:eastAsia="宋体" w:hAnsi="Times New Roman" w:hint="eastAsia"/>
          <w:sz w:val="24"/>
          <w:szCs w:val="24"/>
        </w:rPr>
        <w:t>，记作</w:t>
      </w:r>
      <m:oMath>
        <m:r>
          <w:rPr>
            <w:rFonts w:ascii="Cambria Math" w:eastAsia="宋体" w:hAnsi="Cambria Math"/>
            <w:sz w:val="24"/>
            <w:szCs w:val="24"/>
          </w:rPr>
          <m:t>W=</m:t>
        </m:r>
        <m:d>
          <m:dPr>
            <m:begChr m:val="{"/>
            <m:endChr m:val="}"/>
            <m:ctrlPr>
              <w:rPr>
                <w:rFonts w:ascii="Cambria Math" w:eastAsia="宋体" w:hAnsi="Cambria Math"/>
                <w:i/>
                <w:sz w:val="24"/>
                <w:szCs w:val="24"/>
              </w:rPr>
            </m:ctrlPr>
          </m:dPr>
          <m:e>
            <m:sSub>
              <m:sSubPr>
                <m:ctrlPr>
                  <w:rPr>
                    <w:rFonts w:ascii="Cambria Math" w:eastAsia="宋体" w:hAnsi="Cambria Math"/>
                    <w:i/>
                    <w:sz w:val="24"/>
                    <w:szCs w:val="24"/>
                  </w:rPr>
                </m:ctrlPr>
              </m:sSubPr>
              <m:e>
                <w:bookmarkStart w:id="6" w:name="_Hlk111727991"/>
                <m:r>
                  <w:rPr>
                    <w:rFonts w:ascii="Cambria Math" w:eastAsia="宋体" w:hAnsi="Cambria Math" w:hint="eastAsia"/>
                    <w:sz w:val="24"/>
                    <w:szCs w:val="24"/>
                  </w:rPr>
                  <m:t>w</m:t>
                </m:r>
              </m:e>
              <m:sub>
                <m:r>
                  <w:rPr>
                    <w:rFonts w:ascii="Cambria Math" w:eastAsia="宋体" w:hAnsi="Cambria Math"/>
                    <w:sz w:val="24"/>
                    <w:szCs w:val="24"/>
                  </w:rPr>
                  <m:t>1</m:t>
                </m:r>
                <w:bookmarkEnd w:id="6"/>
              </m:sub>
            </m:sSub>
            <m:r>
              <w:rPr>
                <w:rFonts w:ascii="Cambria Math" w:eastAsia="宋体" w:hAnsi="Cambria Math"/>
                <w:sz w:val="24"/>
                <w:szCs w:val="24"/>
              </w:rPr>
              <m:t>,</m:t>
            </m:r>
            <w:bookmarkStart w:id="7" w:name="_Hlk111728021"/>
            <m:sSub>
              <m:sSubPr>
                <m:ctrlPr>
                  <w:rPr>
                    <w:rFonts w:ascii="Cambria Math" w:eastAsia="宋体" w:hAnsi="Cambria Math"/>
                    <w:i/>
                    <w:sz w:val="24"/>
                    <w:szCs w:val="24"/>
                  </w:rPr>
                </m:ctrlPr>
              </m:sSubPr>
              <m:e>
                <m:r>
                  <w:rPr>
                    <w:rFonts w:ascii="Cambria Math" w:eastAsia="宋体" w:hAnsi="Cambria Math"/>
                    <w:sz w:val="24"/>
                    <w:szCs w:val="24"/>
                  </w:rPr>
                  <m:t>w</m:t>
                </m:r>
              </m:e>
              <m:sub>
                <m:r>
                  <w:rPr>
                    <w:rFonts w:ascii="Cambria Math" w:eastAsia="宋体" w:hAnsi="Cambria Math"/>
                    <w:sz w:val="24"/>
                    <w:szCs w:val="24"/>
                  </w:rPr>
                  <m:t>2</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w</m:t>
                </m:r>
              </m:e>
              <m:sub>
                <m:r>
                  <w:rPr>
                    <w:rFonts w:ascii="Cambria Math" w:eastAsia="宋体" w:hAnsi="Cambria Math"/>
                    <w:sz w:val="24"/>
                    <w:szCs w:val="24"/>
                  </w:rPr>
                  <m:t>3</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w</m:t>
                </m:r>
              </m:e>
              <m:sub>
                <m:r>
                  <w:rPr>
                    <w:rFonts w:ascii="Cambria Math" w:eastAsia="宋体" w:hAnsi="Cambria Math"/>
                    <w:sz w:val="24"/>
                    <w:szCs w:val="24"/>
                  </w:rPr>
                  <m:t>4</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w</m:t>
                </m:r>
              </m:e>
              <m:sub>
                <m:r>
                  <w:rPr>
                    <w:rFonts w:ascii="Cambria Math" w:eastAsia="宋体" w:hAnsi="Cambria Math"/>
                    <w:sz w:val="24"/>
                    <w:szCs w:val="24"/>
                  </w:rPr>
                  <m:t>5</m:t>
                </m:r>
              </m:sub>
            </m:sSub>
            <w:bookmarkEnd w:id="7"/>
          </m:e>
        </m:d>
      </m:oMath>
      <w:r>
        <w:rPr>
          <w:rFonts w:ascii="Times New Roman" w:eastAsia="宋体" w:hAnsi="Times New Roman" w:hint="eastAsia"/>
          <w:sz w:val="24"/>
          <w:szCs w:val="24"/>
        </w:rPr>
        <w:t>。则健康等级可以计算为</w:t>
      </w:r>
      <m:oMath>
        <m:r>
          <w:rPr>
            <w:rFonts w:ascii="Cambria Math" w:eastAsia="宋体" w:hAnsi="Cambria Math"/>
            <w:sz w:val="24"/>
            <w:szCs w:val="24"/>
          </w:rPr>
          <m:t>E=</m:t>
        </m:r>
        <m:sSub>
          <m:sSubPr>
            <m:ctrlPr>
              <w:rPr>
                <w:rFonts w:ascii="Cambria Math" w:eastAsia="宋体" w:hAnsi="Cambria Math"/>
                <w:i/>
                <w:sz w:val="24"/>
                <w:szCs w:val="24"/>
              </w:rPr>
            </m:ctrlPr>
          </m:sSubPr>
          <m:e>
            <m:r>
              <w:rPr>
                <w:rFonts w:ascii="Cambria Math" w:eastAsia="宋体" w:hAnsi="Cambria Math" w:hint="eastAsia"/>
                <w:sz w:val="24"/>
                <w:szCs w:val="24"/>
              </w:rPr>
              <m:t>w</m:t>
            </m:r>
          </m:e>
          <m:sub>
            <m:r>
              <w:rPr>
                <w:rFonts w:ascii="Cambria Math" w:eastAsia="宋体" w:hAnsi="Cambria Math"/>
                <w:sz w:val="24"/>
                <w:szCs w:val="24"/>
              </w:rPr>
              <m:t>1</m:t>
            </m:r>
          </m:sub>
        </m:sSub>
        <m:sSub>
          <m:sSubPr>
            <m:ctrlPr>
              <w:rPr>
                <w:rFonts w:ascii="Cambria Math" w:hAnsi="Cambria Math"/>
                <w:i/>
              </w:rPr>
            </m:ctrlPr>
          </m:sSubPr>
          <m:e>
            <m:r>
              <w:rPr>
                <w:rFonts w:ascii="Cambria Math" w:hAnsi="Cambria Math" w:hint="eastAsia"/>
              </w:rPr>
              <m:t>x</m:t>
            </m:r>
          </m:e>
          <m:sub>
            <m:r>
              <w:rPr>
                <w:rFonts w:ascii="Cambria Math" w:hAnsi="Cambria Math"/>
              </w:rPr>
              <m:t>1</m:t>
            </m:r>
          </m:sub>
        </m:sSub>
        <m:r>
          <w:rPr>
            <w:rFonts w:ascii="Cambria Math" w:hAnsi="Cambria Math"/>
          </w:rPr>
          <m:t>+</m:t>
        </m:r>
        <m:sSub>
          <m:sSubPr>
            <m:ctrlPr>
              <w:rPr>
                <w:rFonts w:ascii="Cambria Math" w:eastAsia="宋体" w:hAnsi="Cambria Math"/>
                <w:i/>
                <w:sz w:val="24"/>
                <w:szCs w:val="24"/>
              </w:rPr>
            </m:ctrlPr>
          </m:sSubPr>
          <m:e>
            <m:r>
              <w:rPr>
                <w:rFonts w:ascii="Cambria Math" w:eastAsia="宋体" w:hAnsi="Cambria Math"/>
                <w:sz w:val="24"/>
                <w:szCs w:val="24"/>
              </w:rPr>
              <m:t>w</m:t>
            </m:r>
          </m:e>
          <m:sub>
            <m:r>
              <w:rPr>
                <w:rFonts w:ascii="Cambria Math" w:eastAsia="宋体" w:hAnsi="Cambria Math"/>
                <w:sz w:val="24"/>
                <w:szCs w:val="24"/>
              </w:rPr>
              <m:t>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w</m:t>
            </m:r>
          </m:e>
          <m:sub>
            <m:r>
              <w:rPr>
                <w:rFonts w:ascii="Cambria Math" w:eastAsia="宋体" w:hAnsi="Cambria Math"/>
                <w:sz w:val="24"/>
                <w:szCs w:val="24"/>
              </w:rPr>
              <m:t>3</m:t>
            </m:r>
          </m:sub>
        </m:sSub>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w</m:t>
            </m:r>
          </m:e>
          <m:sub>
            <m:r>
              <w:rPr>
                <w:rFonts w:ascii="Cambria Math" w:eastAsia="宋体" w:hAnsi="Cambria Math"/>
                <w:sz w:val="24"/>
                <w:szCs w:val="24"/>
              </w:rPr>
              <m:t>4</m:t>
            </m:r>
          </m:sub>
        </m:sSub>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w</m:t>
            </m:r>
          </m:e>
          <m:sub>
            <m:r>
              <w:rPr>
                <w:rFonts w:ascii="Cambria Math" w:eastAsia="宋体" w:hAnsi="Cambria Math"/>
                <w:sz w:val="24"/>
                <w:szCs w:val="24"/>
              </w:rPr>
              <m:t>5</m:t>
            </m:r>
          </m:sub>
        </m:sSub>
        <m:sSub>
          <m:sSubPr>
            <m:ctrlPr>
              <w:rPr>
                <w:rFonts w:ascii="Cambria Math" w:hAnsi="Cambria Math"/>
                <w:i/>
              </w:rPr>
            </m:ctrlPr>
          </m:sSubPr>
          <m:e>
            <m:r>
              <w:rPr>
                <w:rFonts w:ascii="Cambria Math" w:hAnsi="Cambria Math"/>
              </w:rPr>
              <m:t>x</m:t>
            </m:r>
          </m:e>
          <m:sub>
            <m:r>
              <w:rPr>
                <w:rFonts w:ascii="Cambria Math" w:hAnsi="Cambria Math"/>
              </w:rPr>
              <m:t>5</m:t>
            </m:r>
          </m:sub>
        </m:sSub>
      </m:oMath>
      <w:r>
        <w:rPr>
          <w:rFonts w:ascii="Times New Roman" w:eastAsia="宋体" w:hAnsi="Times New Roman" w:hint="eastAsia"/>
        </w:rPr>
        <w:t>。</w:t>
      </w:r>
    </w:p>
    <w:p w14:paraId="7ED40DA7" w14:textId="48B0C2DF" w:rsidR="006D22F5" w:rsidRDefault="00C938E5">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直流充电</w:t>
      </w:r>
      <w:proofErr w:type="gramStart"/>
      <w:r>
        <w:rPr>
          <w:rFonts w:ascii="Times New Roman" w:eastAsia="宋体" w:hAnsi="Times New Roman" w:hint="eastAsia"/>
          <w:sz w:val="24"/>
          <w:szCs w:val="24"/>
        </w:rPr>
        <w:t>桩运行</w:t>
      </w:r>
      <w:proofErr w:type="gramEnd"/>
      <w:r>
        <w:rPr>
          <w:rFonts w:ascii="Times New Roman" w:eastAsia="宋体" w:hAnsi="Times New Roman" w:hint="eastAsia"/>
          <w:sz w:val="24"/>
          <w:szCs w:val="24"/>
        </w:rPr>
        <w:t>状态的评估指标体系如图</w:t>
      </w:r>
      <w:r>
        <w:rPr>
          <w:rFonts w:ascii="Times New Roman" w:eastAsia="宋体" w:hAnsi="Times New Roman" w:hint="eastAsia"/>
          <w:sz w:val="24"/>
          <w:szCs w:val="24"/>
        </w:rPr>
        <w:t>3</w:t>
      </w:r>
      <w:r>
        <w:rPr>
          <w:rFonts w:ascii="Times New Roman" w:eastAsia="宋体" w:hAnsi="Times New Roman"/>
          <w:sz w:val="24"/>
          <w:szCs w:val="24"/>
        </w:rPr>
        <w:t>-2</w:t>
      </w:r>
      <w:r>
        <w:rPr>
          <w:rFonts w:ascii="Times New Roman" w:eastAsia="宋体" w:hAnsi="Times New Roman" w:hint="eastAsia"/>
          <w:sz w:val="24"/>
          <w:szCs w:val="24"/>
        </w:rPr>
        <w:t>所示。</w:t>
      </w:r>
    </w:p>
    <w:p w14:paraId="281CABF1" w14:textId="77777777" w:rsidR="006D22F5" w:rsidRDefault="006D22F5">
      <w:pPr>
        <w:spacing w:line="300" w:lineRule="auto"/>
        <w:ind w:firstLineChars="200" w:firstLine="480"/>
        <w:rPr>
          <w:rFonts w:ascii="Times New Roman" w:eastAsia="宋体" w:hAnsi="Times New Roman"/>
          <w:sz w:val="24"/>
          <w:szCs w:val="24"/>
        </w:rPr>
      </w:pPr>
    </w:p>
    <w:p w14:paraId="6EFD0228" w14:textId="77777777" w:rsidR="006D22F5" w:rsidRDefault="00000000">
      <w:pPr>
        <w:spacing w:line="300" w:lineRule="auto"/>
        <w:rPr>
          <w:rFonts w:ascii="Times New Roman" w:eastAsia="宋体" w:hAnsi="Times New Roman"/>
          <w:szCs w:val="21"/>
        </w:rPr>
      </w:pPr>
      <w:r>
        <w:rPr>
          <w:rFonts w:ascii="Times New Roman" w:eastAsia="宋体" w:hAnsi="Times New Roman" w:hint="eastAsia"/>
          <w:noProof/>
          <w:szCs w:val="21"/>
        </w:rPr>
        <w:lastRenderedPageBreak/>
        <w:drawing>
          <wp:inline distT="0" distB="0" distL="0" distR="0" wp14:anchorId="02D9F57F" wp14:editId="7EABBFC2">
            <wp:extent cx="5265420" cy="2338070"/>
            <wp:effectExtent l="0" t="0" r="0" b="24130"/>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B48AEEA" w14:textId="23759C97" w:rsidR="006D22F5" w:rsidRDefault="00000000">
      <w:pPr>
        <w:spacing w:line="300" w:lineRule="auto"/>
        <w:jc w:val="center"/>
        <w:rPr>
          <w:rFonts w:ascii="Times New Roman" w:eastAsia="宋体" w:hAnsi="Times New Roman"/>
          <w:szCs w:val="21"/>
        </w:rPr>
      </w:pPr>
      <w:r>
        <w:rPr>
          <w:rFonts w:ascii="Times New Roman" w:eastAsia="宋体" w:hAnsi="Times New Roman" w:hint="eastAsia"/>
          <w:szCs w:val="21"/>
        </w:rPr>
        <w:t>图</w:t>
      </w:r>
      <w:r>
        <w:rPr>
          <w:rFonts w:ascii="Times New Roman" w:eastAsia="宋体" w:hAnsi="Times New Roman" w:hint="eastAsia"/>
          <w:szCs w:val="21"/>
        </w:rPr>
        <w:t>3</w:t>
      </w:r>
      <w:r>
        <w:rPr>
          <w:rFonts w:ascii="Times New Roman" w:eastAsia="宋体" w:hAnsi="Times New Roman"/>
          <w:szCs w:val="21"/>
        </w:rPr>
        <w:t xml:space="preserve">-2 </w:t>
      </w:r>
      <w:r w:rsidR="00C938E5">
        <w:rPr>
          <w:rFonts w:ascii="Times New Roman" w:eastAsia="宋体" w:hAnsi="Times New Roman" w:hint="eastAsia"/>
          <w:szCs w:val="21"/>
        </w:rPr>
        <w:t>直流</w:t>
      </w:r>
      <w:r>
        <w:rPr>
          <w:rFonts w:ascii="Times New Roman" w:eastAsia="宋体" w:hAnsi="Times New Roman" w:hint="eastAsia"/>
          <w:szCs w:val="21"/>
        </w:rPr>
        <w:t>充电</w:t>
      </w:r>
      <w:proofErr w:type="gramStart"/>
      <w:r>
        <w:rPr>
          <w:rFonts w:ascii="Times New Roman" w:eastAsia="宋体" w:hAnsi="Times New Roman" w:hint="eastAsia"/>
          <w:szCs w:val="21"/>
        </w:rPr>
        <w:t>桩健康</w:t>
      </w:r>
      <w:proofErr w:type="gramEnd"/>
      <w:r>
        <w:rPr>
          <w:rFonts w:ascii="Times New Roman" w:eastAsia="宋体" w:hAnsi="Times New Roman" w:hint="eastAsia"/>
          <w:szCs w:val="21"/>
        </w:rPr>
        <w:t>状态综合评估指标体系</w:t>
      </w:r>
    </w:p>
    <w:p w14:paraId="2E6B46E9" w14:textId="77777777" w:rsidR="006D22F5" w:rsidRDefault="006D22F5">
      <w:pPr>
        <w:spacing w:line="300" w:lineRule="auto"/>
        <w:jc w:val="center"/>
        <w:rPr>
          <w:rFonts w:ascii="Times New Roman" w:eastAsia="宋体" w:hAnsi="Times New Roman"/>
          <w:szCs w:val="21"/>
        </w:rPr>
      </w:pPr>
    </w:p>
    <w:p w14:paraId="648C34E1" w14:textId="77777777" w:rsidR="006D22F5" w:rsidRDefault="00000000">
      <w:pPr>
        <w:spacing w:line="300" w:lineRule="auto"/>
        <w:rPr>
          <w:rFonts w:ascii="Times New Roman" w:eastAsia="宋体" w:hAnsi="Times New Roman"/>
          <w:sz w:val="28"/>
          <w:szCs w:val="28"/>
        </w:rPr>
      </w:pPr>
      <w:r>
        <w:rPr>
          <w:rFonts w:ascii="Times New Roman" w:eastAsia="宋体" w:hAnsi="Times New Roman" w:hint="eastAsia"/>
          <w:sz w:val="28"/>
          <w:szCs w:val="28"/>
        </w:rPr>
        <w:t>四、总结</w:t>
      </w:r>
    </w:p>
    <w:p w14:paraId="71D58C94" w14:textId="059ADF61" w:rsidR="006D22F5" w:rsidRDefault="00000000">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本文在对</w:t>
      </w:r>
      <w:r w:rsidR="00C938E5">
        <w:rPr>
          <w:rFonts w:ascii="Times New Roman" w:eastAsia="宋体" w:hAnsi="Times New Roman" w:hint="eastAsia"/>
          <w:sz w:val="24"/>
          <w:szCs w:val="24"/>
        </w:rPr>
        <w:t>直流</w:t>
      </w:r>
      <w:r>
        <w:rPr>
          <w:rFonts w:ascii="Times New Roman" w:eastAsia="宋体" w:hAnsi="Times New Roman" w:hint="eastAsia"/>
          <w:sz w:val="24"/>
          <w:szCs w:val="24"/>
        </w:rPr>
        <w:t>充电桩技术原理</w:t>
      </w:r>
      <w:r w:rsidR="00C938E5">
        <w:rPr>
          <w:rFonts w:ascii="Times New Roman" w:eastAsia="宋体" w:hAnsi="Times New Roman" w:hint="eastAsia"/>
          <w:sz w:val="24"/>
          <w:szCs w:val="24"/>
        </w:rPr>
        <w:t>和</w:t>
      </w:r>
      <w:r>
        <w:rPr>
          <w:rFonts w:ascii="Times New Roman" w:eastAsia="宋体" w:hAnsi="Times New Roman" w:hint="eastAsia"/>
          <w:sz w:val="24"/>
          <w:szCs w:val="24"/>
        </w:rPr>
        <w:t>故障因素分类进行全面分析后，对电动汽车充</w:t>
      </w:r>
      <w:r>
        <w:rPr>
          <w:rFonts w:ascii="Times New Roman" w:eastAsia="宋体" w:hAnsi="Times New Roman"/>
          <w:sz w:val="24"/>
          <w:szCs w:val="24"/>
        </w:rPr>
        <w:t>电</w:t>
      </w:r>
      <w:proofErr w:type="gramStart"/>
      <w:r>
        <w:rPr>
          <w:rFonts w:ascii="Times New Roman" w:eastAsia="宋体" w:hAnsi="Times New Roman"/>
          <w:sz w:val="24"/>
          <w:szCs w:val="24"/>
        </w:rPr>
        <w:t>桩健康</w:t>
      </w:r>
      <w:proofErr w:type="gramEnd"/>
      <w:r>
        <w:rPr>
          <w:rFonts w:ascii="Times New Roman" w:eastAsia="宋体" w:hAnsi="Times New Roman"/>
          <w:sz w:val="24"/>
          <w:szCs w:val="24"/>
        </w:rPr>
        <w:t>状态进行等级划分，并</w:t>
      </w:r>
      <w:r>
        <w:rPr>
          <w:rFonts w:ascii="Times New Roman" w:eastAsia="宋体" w:hAnsi="Times New Roman" w:hint="eastAsia"/>
          <w:sz w:val="24"/>
          <w:szCs w:val="24"/>
        </w:rPr>
        <w:t>对</w:t>
      </w:r>
      <w:r>
        <w:rPr>
          <w:rFonts w:ascii="Times New Roman" w:eastAsia="宋体" w:hAnsi="Times New Roman"/>
          <w:sz w:val="24"/>
          <w:szCs w:val="24"/>
        </w:rPr>
        <w:t>每个健康等级</w:t>
      </w:r>
      <w:r>
        <w:rPr>
          <w:rFonts w:ascii="Times New Roman" w:eastAsia="宋体" w:hAnsi="Times New Roman" w:hint="eastAsia"/>
          <w:sz w:val="24"/>
          <w:szCs w:val="24"/>
        </w:rPr>
        <w:t>都</w:t>
      </w:r>
      <w:r w:rsidR="00C938E5">
        <w:rPr>
          <w:rFonts w:ascii="Times New Roman" w:eastAsia="宋体" w:hAnsi="Times New Roman" w:hint="eastAsia"/>
          <w:sz w:val="24"/>
          <w:szCs w:val="24"/>
        </w:rPr>
        <w:t>有</w:t>
      </w:r>
      <w:r>
        <w:rPr>
          <w:rFonts w:ascii="Times New Roman" w:eastAsia="宋体" w:hAnsi="Times New Roman" w:hint="eastAsia"/>
          <w:sz w:val="24"/>
          <w:szCs w:val="24"/>
        </w:rPr>
        <w:t>相应</w:t>
      </w:r>
      <w:r w:rsidR="00C938E5">
        <w:rPr>
          <w:rFonts w:ascii="Times New Roman" w:eastAsia="宋体" w:hAnsi="Times New Roman" w:hint="eastAsia"/>
          <w:sz w:val="24"/>
          <w:szCs w:val="24"/>
        </w:rPr>
        <w:t>的定义</w:t>
      </w:r>
      <w:r>
        <w:rPr>
          <w:rFonts w:ascii="Times New Roman" w:eastAsia="宋体" w:hAnsi="Times New Roman"/>
          <w:sz w:val="24"/>
          <w:szCs w:val="24"/>
        </w:rPr>
        <w:t>。从</w:t>
      </w:r>
      <w:r>
        <w:rPr>
          <w:rFonts w:ascii="Times New Roman" w:eastAsia="宋体" w:hAnsi="Times New Roman" w:hint="eastAsia"/>
          <w:sz w:val="24"/>
          <w:szCs w:val="24"/>
        </w:rPr>
        <w:t>充电桩的</w:t>
      </w:r>
      <w:r>
        <w:rPr>
          <w:rFonts w:ascii="Times New Roman" w:eastAsia="宋体" w:hAnsi="Times New Roman"/>
          <w:sz w:val="24"/>
          <w:szCs w:val="24"/>
        </w:rPr>
        <w:t>电气性能和安全性能</w:t>
      </w:r>
      <w:r>
        <w:rPr>
          <w:rFonts w:ascii="Times New Roman" w:eastAsia="宋体" w:hAnsi="Times New Roman" w:hint="eastAsia"/>
          <w:sz w:val="24"/>
          <w:szCs w:val="24"/>
        </w:rPr>
        <w:t>等</w:t>
      </w:r>
      <w:r>
        <w:rPr>
          <w:rFonts w:ascii="Times New Roman" w:eastAsia="宋体" w:hAnsi="Times New Roman"/>
          <w:sz w:val="24"/>
          <w:szCs w:val="24"/>
        </w:rPr>
        <w:t>角度出发</w:t>
      </w:r>
      <w:r>
        <w:rPr>
          <w:rFonts w:ascii="Times New Roman" w:eastAsia="宋体" w:hAnsi="Times New Roman" w:hint="eastAsia"/>
          <w:sz w:val="24"/>
          <w:szCs w:val="24"/>
        </w:rPr>
        <w:t>对</w:t>
      </w:r>
      <w:r>
        <w:rPr>
          <w:rFonts w:ascii="Times New Roman" w:eastAsia="宋体" w:hAnsi="Times New Roman"/>
          <w:sz w:val="24"/>
          <w:szCs w:val="24"/>
        </w:rPr>
        <w:t>指标</w:t>
      </w:r>
      <w:r>
        <w:rPr>
          <w:rFonts w:ascii="Times New Roman" w:eastAsia="宋体" w:hAnsi="Times New Roman" w:hint="eastAsia"/>
          <w:sz w:val="24"/>
          <w:szCs w:val="24"/>
        </w:rPr>
        <w:t>进行</w:t>
      </w:r>
      <w:r>
        <w:rPr>
          <w:rFonts w:ascii="Times New Roman" w:eastAsia="宋体" w:hAnsi="Times New Roman"/>
          <w:sz w:val="24"/>
          <w:szCs w:val="24"/>
        </w:rPr>
        <w:t>筛选</w:t>
      </w:r>
      <w:r>
        <w:rPr>
          <w:rFonts w:ascii="Times New Roman" w:eastAsia="宋体" w:hAnsi="Times New Roman" w:hint="eastAsia"/>
          <w:sz w:val="24"/>
          <w:szCs w:val="24"/>
        </w:rPr>
        <w:t>，明确了</w:t>
      </w:r>
      <w:r w:rsidR="00C938E5">
        <w:rPr>
          <w:rFonts w:ascii="Times New Roman" w:eastAsia="宋体" w:hAnsi="Times New Roman" w:hint="eastAsia"/>
          <w:sz w:val="24"/>
          <w:szCs w:val="24"/>
        </w:rPr>
        <w:t>直流</w:t>
      </w:r>
      <w:r>
        <w:rPr>
          <w:rFonts w:ascii="Times New Roman" w:eastAsia="宋体" w:hAnsi="Times New Roman" w:hint="eastAsia"/>
          <w:sz w:val="24"/>
          <w:szCs w:val="24"/>
        </w:rPr>
        <w:t>充电</w:t>
      </w:r>
      <w:proofErr w:type="gramStart"/>
      <w:r>
        <w:rPr>
          <w:rFonts w:ascii="Times New Roman" w:eastAsia="宋体" w:hAnsi="Times New Roman" w:hint="eastAsia"/>
          <w:sz w:val="24"/>
          <w:szCs w:val="24"/>
        </w:rPr>
        <w:t>桩</w:t>
      </w:r>
      <w:r w:rsidR="00C938E5">
        <w:rPr>
          <w:rFonts w:ascii="Times New Roman" w:eastAsia="宋体" w:hAnsi="Times New Roman" w:hint="eastAsia"/>
          <w:sz w:val="24"/>
          <w:szCs w:val="24"/>
        </w:rPr>
        <w:t>健康</w:t>
      </w:r>
      <w:proofErr w:type="gramEnd"/>
      <w:r>
        <w:rPr>
          <w:rFonts w:ascii="Times New Roman" w:eastAsia="宋体" w:hAnsi="Times New Roman" w:hint="eastAsia"/>
          <w:sz w:val="24"/>
          <w:szCs w:val="24"/>
        </w:rPr>
        <w:t>状态</w:t>
      </w:r>
      <w:r w:rsidR="00C938E5">
        <w:rPr>
          <w:rFonts w:ascii="Times New Roman" w:eastAsia="宋体" w:hAnsi="Times New Roman" w:hint="eastAsia"/>
          <w:sz w:val="24"/>
          <w:szCs w:val="24"/>
        </w:rPr>
        <w:t>的</w:t>
      </w:r>
      <w:r>
        <w:rPr>
          <w:rFonts w:ascii="Times New Roman" w:eastAsia="宋体" w:hAnsi="Times New Roman" w:hint="eastAsia"/>
          <w:sz w:val="24"/>
          <w:szCs w:val="24"/>
        </w:rPr>
        <w:t>评估指标</w:t>
      </w:r>
      <w:r>
        <w:rPr>
          <w:rFonts w:ascii="Times New Roman" w:eastAsia="宋体" w:hAnsi="Times New Roman"/>
          <w:sz w:val="24"/>
          <w:szCs w:val="24"/>
        </w:rPr>
        <w:t>，</w:t>
      </w:r>
      <w:r>
        <w:rPr>
          <w:rFonts w:ascii="Times New Roman" w:eastAsia="宋体" w:hAnsi="Times New Roman" w:hint="eastAsia"/>
          <w:sz w:val="24"/>
          <w:szCs w:val="24"/>
        </w:rPr>
        <w:t>并且利用层次分析法得到各个评估指标的权重，</w:t>
      </w:r>
      <w:r>
        <w:rPr>
          <w:rFonts w:ascii="Times New Roman" w:eastAsia="宋体" w:hAnsi="Times New Roman"/>
          <w:sz w:val="24"/>
          <w:szCs w:val="24"/>
        </w:rPr>
        <w:t>构建了电动汽车</w:t>
      </w:r>
      <w:r w:rsidR="00C938E5">
        <w:rPr>
          <w:rFonts w:ascii="Times New Roman" w:eastAsia="宋体" w:hAnsi="Times New Roman" w:hint="eastAsia"/>
          <w:sz w:val="24"/>
          <w:szCs w:val="24"/>
        </w:rPr>
        <w:t>直流</w:t>
      </w:r>
      <w:r>
        <w:rPr>
          <w:rFonts w:ascii="Times New Roman" w:eastAsia="宋体" w:hAnsi="Times New Roman"/>
          <w:sz w:val="24"/>
          <w:szCs w:val="24"/>
        </w:rPr>
        <w:t>充电</w:t>
      </w:r>
      <w:proofErr w:type="gramStart"/>
      <w:r>
        <w:rPr>
          <w:rFonts w:ascii="Times New Roman" w:eastAsia="宋体" w:hAnsi="Times New Roman"/>
          <w:sz w:val="24"/>
          <w:szCs w:val="24"/>
        </w:rPr>
        <w:t>桩健康</w:t>
      </w:r>
      <w:proofErr w:type="gramEnd"/>
      <w:r>
        <w:rPr>
          <w:rFonts w:ascii="Times New Roman" w:eastAsia="宋体" w:hAnsi="Times New Roman"/>
          <w:sz w:val="24"/>
          <w:szCs w:val="24"/>
        </w:rPr>
        <w:t>状态综合评估指标体系</w:t>
      </w:r>
      <w:r>
        <w:rPr>
          <w:rFonts w:ascii="Times New Roman" w:eastAsia="宋体" w:hAnsi="Times New Roman" w:hint="eastAsia"/>
          <w:sz w:val="24"/>
          <w:szCs w:val="24"/>
        </w:rPr>
        <w:t>。</w:t>
      </w:r>
    </w:p>
    <w:p w14:paraId="287EF8BC" w14:textId="7BBDF2E3" w:rsidR="006D22F5" w:rsidRDefault="00000000">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本文所构建的电动汽车</w:t>
      </w:r>
      <w:r w:rsidR="00C938E5">
        <w:rPr>
          <w:rFonts w:ascii="Times New Roman" w:eastAsia="宋体" w:hAnsi="Times New Roman" w:hint="eastAsia"/>
          <w:sz w:val="24"/>
          <w:szCs w:val="24"/>
        </w:rPr>
        <w:t>直流</w:t>
      </w:r>
      <w:r>
        <w:rPr>
          <w:rFonts w:ascii="Times New Roman" w:eastAsia="宋体" w:hAnsi="Times New Roman" w:hint="eastAsia"/>
          <w:sz w:val="24"/>
          <w:szCs w:val="24"/>
        </w:rPr>
        <w:t>充电</w:t>
      </w:r>
      <w:proofErr w:type="gramStart"/>
      <w:r>
        <w:rPr>
          <w:rFonts w:ascii="Times New Roman" w:eastAsia="宋体" w:hAnsi="Times New Roman" w:hint="eastAsia"/>
          <w:sz w:val="24"/>
          <w:szCs w:val="24"/>
        </w:rPr>
        <w:t>桩健康</w:t>
      </w:r>
      <w:proofErr w:type="gramEnd"/>
      <w:r>
        <w:rPr>
          <w:rFonts w:ascii="Times New Roman" w:eastAsia="宋体" w:hAnsi="Times New Roman" w:hint="eastAsia"/>
          <w:sz w:val="24"/>
          <w:szCs w:val="24"/>
        </w:rPr>
        <w:t>状态综合评估指标体系包涵了对</w:t>
      </w:r>
      <w:r w:rsidR="00C938E5">
        <w:rPr>
          <w:rFonts w:ascii="Times New Roman" w:eastAsia="宋体" w:hAnsi="Times New Roman" w:hint="eastAsia"/>
          <w:sz w:val="24"/>
          <w:szCs w:val="24"/>
        </w:rPr>
        <w:t>直流</w:t>
      </w:r>
      <w:r>
        <w:rPr>
          <w:rFonts w:ascii="Times New Roman" w:eastAsia="宋体" w:hAnsi="Times New Roman" w:hint="eastAsia"/>
          <w:sz w:val="24"/>
          <w:szCs w:val="24"/>
        </w:rPr>
        <w:t>充电</w:t>
      </w:r>
      <w:proofErr w:type="gramStart"/>
      <w:r>
        <w:rPr>
          <w:rFonts w:ascii="Times New Roman" w:eastAsia="宋体" w:hAnsi="Times New Roman"/>
          <w:sz w:val="24"/>
          <w:szCs w:val="24"/>
        </w:rPr>
        <w:t>桩整体</w:t>
      </w:r>
      <w:proofErr w:type="gramEnd"/>
      <w:r>
        <w:rPr>
          <w:rFonts w:ascii="Times New Roman" w:eastAsia="宋体" w:hAnsi="Times New Roman"/>
          <w:sz w:val="24"/>
          <w:szCs w:val="24"/>
        </w:rPr>
        <w:t>功能影响最主要的两个因素即电气性能和</w:t>
      </w:r>
      <w:r>
        <w:rPr>
          <w:rFonts w:ascii="Times New Roman" w:eastAsia="宋体" w:hAnsi="Times New Roman" w:hint="eastAsia"/>
          <w:sz w:val="24"/>
          <w:szCs w:val="24"/>
        </w:rPr>
        <w:t>温度</w:t>
      </w:r>
      <w:r>
        <w:rPr>
          <w:rFonts w:ascii="Times New Roman" w:eastAsia="宋体" w:hAnsi="Times New Roman"/>
          <w:sz w:val="24"/>
          <w:szCs w:val="24"/>
        </w:rPr>
        <w:t>安全性能，但仍可以根据实际管理需求对体系进行进一步完善和扩充，如考虑</w:t>
      </w:r>
      <w:r w:rsidR="00AB6478">
        <w:rPr>
          <w:rFonts w:ascii="Times New Roman" w:eastAsia="宋体" w:hAnsi="Times New Roman" w:hint="eastAsia"/>
          <w:sz w:val="24"/>
          <w:szCs w:val="24"/>
        </w:rPr>
        <w:t>通讯</w:t>
      </w:r>
      <w:r>
        <w:rPr>
          <w:rFonts w:ascii="Times New Roman" w:eastAsia="宋体" w:hAnsi="Times New Roman"/>
          <w:sz w:val="24"/>
          <w:szCs w:val="24"/>
        </w:rPr>
        <w:t>信号、经济性、环境影响等因素。</w:t>
      </w:r>
    </w:p>
    <w:p w14:paraId="2A191E96" w14:textId="77777777" w:rsidR="006D22F5" w:rsidRDefault="006D22F5">
      <w:pPr>
        <w:spacing w:line="300" w:lineRule="auto"/>
        <w:rPr>
          <w:rFonts w:ascii="Times New Roman" w:eastAsia="宋体" w:hAnsi="Times New Roman"/>
          <w:sz w:val="24"/>
          <w:szCs w:val="24"/>
        </w:rPr>
      </w:pPr>
    </w:p>
    <w:p w14:paraId="20B7359D" w14:textId="77777777" w:rsidR="006D22F5" w:rsidRDefault="00000000">
      <w:pPr>
        <w:spacing w:line="300" w:lineRule="auto"/>
        <w:rPr>
          <w:rFonts w:ascii="Times New Roman" w:eastAsia="宋体" w:hAnsi="Times New Roman"/>
          <w:b/>
          <w:bCs/>
          <w:sz w:val="28"/>
          <w:szCs w:val="28"/>
        </w:rPr>
      </w:pPr>
      <w:r>
        <w:rPr>
          <w:rFonts w:ascii="Times New Roman" w:eastAsia="宋体" w:hAnsi="Times New Roman" w:hint="eastAsia"/>
          <w:b/>
          <w:bCs/>
          <w:sz w:val="28"/>
          <w:szCs w:val="28"/>
        </w:rPr>
        <w:t>参考文献</w:t>
      </w:r>
    </w:p>
    <w:p w14:paraId="2F9088B3" w14:textId="4E14C5CC" w:rsidR="006D22F5" w:rsidRDefault="00E7387E">
      <w:pPr>
        <w:numPr>
          <w:ilvl w:val="0"/>
          <w:numId w:val="1"/>
        </w:numPr>
        <w:spacing w:line="300" w:lineRule="auto"/>
        <w:rPr>
          <w:rFonts w:ascii="Times New Roman" w:eastAsia="宋体" w:hAnsi="Times New Roman"/>
          <w:sz w:val="24"/>
          <w:szCs w:val="24"/>
        </w:rPr>
      </w:pPr>
      <w:bookmarkStart w:id="8" w:name="_Ref112166144"/>
      <w:r w:rsidRPr="00E7387E">
        <w:rPr>
          <w:rFonts w:ascii="Times New Roman" w:eastAsia="宋体" w:hAnsi="Times New Roman" w:hint="eastAsia"/>
          <w:sz w:val="24"/>
          <w:szCs w:val="24"/>
        </w:rPr>
        <w:t>刘建仁</w:t>
      </w:r>
      <w:r w:rsidRPr="00E7387E">
        <w:rPr>
          <w:rFonts w:ascii="Times New Roman" w:eastAsia="宋体" w:hAnsi="Times New Roman" w:hint="eastAsia"/>
          <w:sz w:val="24"/>
          <w:szCs w:val="24"/>
        </w:rPr>
        <w:t>.</w:t>
      </w:r>
      <w:r w:rsidRPr="00E7387E">
        <w:rPr>
          <w:rFonts w:ascii="Times New Roman" w:eastAsia="宋体" w:hAnsi="Times New Roman" w:hint="eastAsia"/>
          <w:sz w:val="24"/>
          <w:szCs w:val="24"/>
        </w:rPr>
        <w:t>中国充电</w:t>
      </w:r>
      <w:proofErr w:type="gramStart"/>
      <w:r w:rsidRPr="00E7387E">
        <w:rPr>
          <w:rFonts w:ascii="Times New Roman" w:eastAsia="宋体" w:hAnsi="Times New Roman" w:hint="eastAsia"/>
          <w:sz w:val="24"/>
          <w:szCs w:val="24"/>
        </w:rPr>
        <w:t>桩产业</w:t>
      </w:r>
      <w:proofErr w:type="gramEnd"/>
      <w:r w:rsidRPr="00E7387E">
        <w:rPr>
          <w:rFonts w:ascii="Times New Roman" w:eastAsia="宋体" w:hAnsi="Times New Roman" w:hint="eastAsia"/>
          <w:sz w:val="24"/>
          <w:szCs w:val="24"/>
        </w:rPr>
        <w:t>发展现状与研究热点的计量分析</w:t>
      </w:r>
      <w:r w:rsidRPr="00E7387E">
        <w:rPr>
          <w:rFonts w:ascii="Times New Roman" w:eastAsia="宋体" w:hAnsi="Times New Roman" w:hint="eastAsia"/>
          <w:sz w:val="24"/>
          <w:szCs w:val="24"/>
        </w:rPr>
        <w:t>[J].</w:t>
      </w:r>
      <w:r w:rsidRPr="00E7387E">
        <w:rPr>
          <w:rFonts w:ascii="Times New Roman" w:eastAsia="宋体" w:hAnsi="Times New Roman" w:hint="eastAsia"/>
          <w:sz w:val="24"/>
          <w:szCs w:val="24"/>
        </w:rPr>
        <w:t>现代商贸工业</w:t>
      </w:r>
      <w:r w:rsidRPr="00E7387E">
        <w:rPr>
          <w:rFonts w:ascii="Times New Roman" w:eastAsia="宋体" w:hAnsi="Times New Roman" w:hint="eastAsia"/>
          <w:sz w:val="24"/>
          <w:szCs w:val="24"/>
        </w:rPr>
        <w:t>,2022,43(19):11-12.</w:t>
      </w:r>
      <w:bookmarkEnd w:id="8"/>
    </w:p>
    <w:p w14:paraId="59EE20D8" w14:textId="15C3F090" w:rsidR="006D22F5" w:rsidRDefault="00000000">
      <w:pPr>
        <w:numPr>
          <w:ilvl w:val="0"/>
          <w:numId w:val="1"/>
        </w:numPr>
        <w:spacing w:line="300" w:lineRule="auto"/>
        <w:rPr>
          <w:rFonts w:ascii="Times New Roman" w:eastAsia="宋体" w:hAnsi="Times New Roman"/>
          <w:sz w:val="24"/>
          <w:szCs w:val="24"/>
        </w:rPr>
      </w:pPr>
      <w:bookmarkStart w:id="9" w:name="_Ref112166305"/>
      <w:r>
        <w:rPr>
          <w:rFonts w:ascii="Times New Roman" w:eastAsia="宋体" w:hAnsi="Times New Roman" w:hint="eastAsia"/>
          <w:sz w:val="24"/>
          <w:szCs w:val="24"/>
        </w:rPr>
        <w:t>赵翔</w:t>
      </w:r>
      <w:r>
        <w:rPr>
          <w:rFonts w:ascii="Times New Roman" w:eastAsia="宋体" w:hAnsi="Times New Roman" w:hint="eastAsia"/>
          <w:sz w:val="24"/>
          <w:szCs w:val="24"/>
        </w:rPr>
        <w:t xml:space="preserve">, </w:t>
      </w:r>
      <w:proofErr w:type="gramStart"/>
      <w:r>
        <w:rPr>
          <w:rFonts w:ascii="Times New Roman" w:eastAsia="宋体" w:hAnsi="Times New Roman" w:hint="eastAsia"/>
          <w:sz w:val="24"/>
          <w:szCs w:val="24"/>
        </w:rPr>
        <w:t>陈良亮</w:t>
      </w:r>
      <w:proofErr w:type="gramEnd"/>
      <w:r>
        <w:rPr>
          <w:rFonts w:ascii="Times New Roman" w:eastAsia="宋体" w:hAnsi="Times New Roman" w:hint="eastAsia"/>
          <w:sz w:val="24"/>
          <w:szCs w:val="24"/>
        </w:rPr>
        <w:t xml:space="preserve">, </w:t>
      </w:r>
      <w:r>
        <w:rPr>
          <w:rFonts w:ascii="Times New Roman" w:eastAsia="宋体" w:hAnsi="Times New Roman" w:hint="eastAsia"/>
          <w:sz w:val="24"/>
          <w:szCs w:val="24"/>
        </w:rPr>
        <w:t>李明贞等</w:t>
      </w:r>
      <w:r>
        <w:rPr>
          <w:rFonts w:ascii="Times New Roman" w:eastAsia="宋体" w:hAnsi="Times New Roman" w:hint="eastAsia"/>
          <w:sz w:val="24"/>
          <w:szCs w:val="24"/>
        </w:rPr>
        <w:t xml:space="preserve">. </w:t>
      </w:r>
      <w:r>
        <w:rPr>
          <w:rFonts w:ascii="Times New Roman" w:eastAsia="宋体" w:hAnsi="Times New Roman" w:hint="eastAsia"/>
          <w:sz w:val="24"/>
          <w:szCs w:val="24"/>
        </w:rPr>
        <w:t>一种基于深度神经网络的直流充电桩故障诊断方法</w:t>
      </w:r>
      <w:r>
        <w:rPr>
          <w:rFonts w:ascii="Times New Roman" w:eastAsia="宋体" w:hAnsi="Times New Roman" w:hint="eastAsia"/>
          <w:sz w:val="24"/>
          <w:szCs w:val="24"/>
        </w:rPr>
        <w:t xml:space="preserve">[J]. </w:t>
      </w:r>
      <w:r>
        <w:rPr>
          <w:rFonts w:ascii="Times New Roman" w:eastAsia="宋体" w:hAnsi="Times New Roman" w:hint="eastAsia"/>
          <w:sz w:val="24"/>
          <w:szCs w:val="24"/>
        </w:rPr>
        <w:t>电测与仪表</w:t>
      </w:r>
      <w:r>
        <w:rPr>
          <w:rFonts w:ascii="Times New Roman" w:eastAsia="宋体" w:hAnsi="Times New Roman" w:hint="eastAsia"/>
          <w:sz w:val="24"/>
          <w:szCs w:val="24"/>
        </w:rPr>
        <w:t>, 2021, 58(</w:t>
      </w:r>
      <w:r w:rsidR="00E7387E">
        <w:rPr>
          <w:rFonts w:ascii="Times New Roman" w:eastAsia="宋体" w:hAnsi="Times New Roman"/>
          <w:sz w:val="24"/>
          <w:szCs w:val="24"/>
        </w:rPr>
        <w:t>0</w:t>
      </w:r>
      <w:r>
        <w:rPr>
          <w:rFonts w:ascii="Times New Roman" w:eastAsia="宋体" w:hAnsi="Times New Roman" w:hint="eastAsia"/>
          <w:sz w:val="24"/>
          <w:szCs w:val="24"/>
        </w:rPr>
        <w:t>6):148-152.</w:t>
      </w:r>
      <w:bookmarkEnd w:id="9"/>
    </w:p>
    <w:p w14:paraId="1F6EEA98" w14:textId="77777777" w:rsidR="006D22F5" w:rsidRDefault="00000000">
      <w:pPr>
        <w:numPr>
          <w:ilvl w:val="0"/>
          <w:numId w:val="1"/>
        </w:numPr>
        <w:spacing w:line="300" w:lineRule="auto"/>
        <w:rPr>
          <w:rFonts w:ascii="Times New Roman" w:eastAsia="宋体" w:hAnsi="Times New Roman"/>
          <w:sz w:val="24"/>
          <w:szCs w:val="24"/>
        </w:rPr>
      </w:pPr>
      <w:bookmarkStart w:id="10" w:name="_Ref112166422"/>
      <w:r>
        <w:rPr>
          <w:rFonts w:ascii="Times New Roman" w:eastAsia="宋体" w:hAnsi="Times New Roman"/>
          <w:sz w:val="24"/>
          <w:szCs w:val="24"/>
        </w:rPr>
        <w:t>GB/T 27930-2015,</w:t>
      </w:r>
      <w:r>
        <w:rPr>
          <w:rFonts w:hint="eastAsia"/>
        </w:rPr>
        <w:t xml:space="preserve"> </w:t>
      </w:r>
      <w:r>
        <w:rPr>
          <w:rFonts w:ascii="Times New Roman" w:eastAsia="宋体" w:hAnsi="Times New Roman" w:hint="eastAsia"/>
          <w:sz w:val="24"/>
          <w:szCs w:val="24"/>
        </w:rPr>
        <w:t>电动汽车非车载传导式充电机与电池管理系统之间的通信协议</w:t>
      </w:r>
      <w:r>
        <w:rPr>
          <w:rFonts w:ascii="Times New Roman" w:eastAsia="宋体" w:hAnsi="Times New Roman" w:hint="eastAsia"/>
          <w:sz w:val="24"/>
          <w:szCs w:val="24"/>
        </w:rPr>
        <w:t>[</w:t>
      </w:r>
      <w:r>
        <w:rPr>
          <w:rFonts w:ascii="Times New Roman" w:eastAsia="宋体" w:hAnsi="Times New Roman"/>
          <w:sz w:val="24"/>
          <w:szCs w:val="24"/>
        </w:rPr>
        <w:t>S].</w:t>
      </w:r>
      <w:r>
        <w:rPr>
          <w:rFonts w:ascii="Times New Roman" w:eastAsia="宋体" w:hAnsi="Times New Roman" w:hint="eastAsia"/>
          <w:sz w:val="24"/>
          <w:szCs w:val="24"/>
        </w:rPr>
        <w:t>北京</w:t>
      </w:r>
      <w:r>
        <w:rPr>
          <w:rFonts w:ascii="Times New Roman" w:eastAsia="宋体" w:hAnsi="Times New Roman" w:hint="eastAsia"/>
          <w:sz w:val="24"/>
          <w:szCs w:val="24"/>
        </w:rPr>
        <w:t>:</w:t>
      </w:r>
      <w:r>
        <w:rPr>
          <w:rFonts w:ascii="Helvetica" w:hAnsi="Helvetica"/>
          <w:color w:val="333333"/>
          <w:szCs w:val="21"/>
          <w:shd w:val="clear" w:color="auto" w:fill="FFFFFF"/>
        </w:rPr>
        <w:t xml:space="preserve"> </w:t>
      </w:r>
      <w:r>
        <w:rPr>
          <w:rFonts w:ascii="Times New Roman" w:eastAsia="宋体" w:hAnsi="Times New Roman"/>
          <w:sz w:val="24"/>
          <w:szCs w:val="24"/>
        </w:rPr>
        <w:t>中国国家标准化管理委员会</w:t>
      </w:r>
      <w:r>
        <w:rPr>
          <w:rFonts w:ascii="Times New Roman" w:eastAsia="宋体" w:hAnsi="Times New Roman" w:hint="eastAsia"/>
          <w:sz w:val="24"/>
          <w:szCs w:val="24"/>
        </w:rPr>
        <w:t>,</w:t>
      </w:r>
      <w:r>
        <w:rPr>
          <w:rFonts w:ascii="Times New Roman" w:eastAsia="宋体" w:hAnsi="Times New Roman"/>
          <w:sz w:val="24"/>
          <w:szCs w:val="24"/>
        </w:rPr>
        <w:t>2015.</w:t>
      </w:r>
      <w:bookmarkEnd w:id="10"/>
    </w:p>
    <w:sectPr w:rsidR="006D22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7C76" w14:textId="77777777" w:rsidR="00681665" w:rsidRDefault="00681665" w:rsidP="00E7387E">
      <w:r>
        <w:separator/>
      </w:r>
    </w:p>
  </w:endnote>
  <w:endnote w:type="continuationSeparator" w:id="0">
    <w:p w14:paraId="31AA1C49" w14:textId="77777777" w:rsidR="00681665" w:rsidRDefault="00681665" w:rsidP="00E7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86E8" w14:textId="77777777" w:rsidR="00681665" w:rsidRDefault="00681665" w:rsidP="00E7387E">
      <w:r>
        <w:separator/>
      </w:r>
    </w:p>
  </w:footnote>
  <w:footnote w:type="continuationSeparator" w:id="0">
    <w:p w14:paraId="1A7EF818" w14:textId="77777777" w:rsidR="00681665" w:rsidRDefault="00681665" w:rsidP="00E73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A182B"/>
    <w:multiLevelType w:val="multilevel"/>
    <w:tmpl w:val="466A182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5757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0NjI1OTRiZTJhNzFlODVlMmU5YWEzZGFjNDQxM2IifQ=="/>
  </w:docVars>
  <w:rsids>
    <w:rsidRoot w:val="003E0A31"/>
    <w:rsid w:val="000000A1"/>
    <w:rsid w:val="00014962"/>
    <w:rsid w:val="0003475D"/>
    <w:rsid w:val="00065EED"/>
    <w:rsid w:val="00096892"/>
    <w:rsid w:val="000A59E6"/>
    <w:rsid w:val="00115E02"/>
    <w:rsid w:val="00133486"/>
    <w:rsid w:val="00145269"/>
    <w:rsid w:val="00147039"/>
    <w:rsid w:val="00154A3D"/>
    <w:rsid w:val="00174749"/>
    <w:rsid w:val="00192F5C"/>
    <w:rsid w:val="001E10E0"/>
    <w:rsid w:val="00237050"/>
    <w:rsid w:val="00280CAA"/>
    <w:rsid w:val="00282227"/>
    <w:rsid w:val="00282639"/>
    <w:rsid w:val="00286D29"/>
    <w:rsid w:val="00301D90"/>
    <w:rsid w:val="00307CFD"/>
    <w:rsid w:val="00307EBE"/>
    <w:rsid w:val="0034603E"/>
    <w:rsid w:val="003616B1"/>
    <w:rsid w:val="00375D59"/>
    <w:rsid w:val="0038649F"/>
    <w:rsid w:val="00386BDE"/>
    <w:rsid w:val="00394782"/>
    <w:rsid w:val="003B06B6"/>
    <w:rsid w:val="003D1E97"/>
    <w:rsid w:val="003E0A31"/>
    <w:rsid w:val="003F4E5F"/>
    <w:rsid w:val="0045255F"/>
    <w:rsid w:val="00470FF4"/>
    <w:rsid w:val="0047567B"/>
    <w:rsid w:val="00494818"/>
    <w:rsid w:val="004C4566"/>
    <w:rsid w:val="004D0637"/>
    <w:rsid w:val="004D1C0B"/>
    <w:rsid w:val="004D2DF2"/>
    <w:rsid w:val="004D2EAE"/>
    <w:rsid w:val="004E039F"/>
    <w:rsid w:val="00514988"/>
    <w:rsid w:val="005234C8"/>
    <w:rsid w:val="0055051C"/>
    <w:rsid w:val="005637F8"/>
    <w:rsid w:val="005640A3"/>
    <w:rsid w:val="00571AAD"/>
    <w:rsid w:val="00573794"/>
    <w:rsid w:val="00574F8C"/>
    <w:rsid w:val="00592FF9"/>
    <w:rsid w:val="005A4108"/>
    <w:rsid w:val="005C6B90"/>
    <w:rsid w:val="00636668"/>
    <w:rsid w:val="006626EE"/>
    <w:rsid w:val="00677F56"/>
    <w:rsid w:val="00681665"/>
    <w:rsid w:val="00694D90"/>
    <w:rsid w:val="006B5990"/>
    <w:rsid w:val="006D22F5"/>
    <w:rsid w:val="006D4BDC"/>
    <w:rsid w:val="006D4C32"/>
    <w:rsid w:val="006E164E"/>
    <w:rsid w:val="00714B65"/>
    <w:rsid w:val="0071550B"/>
    <w:rsid w:val="0072459C"/>
    <w:rsid w:val="00726248"/>
    <w:rsid w:val="00760565"/>
    <w:rsid w:val="00777D66"/>
    <w:rsid w:val="007803B0"/>
    <w:rsid w:val="00780917"/>
    <w:rsid w:val="007901DC"/>
    <w:rsid w:val="007B2AB3"/>
    <w:rsid w:val="007C16DA"/>
    <w:rsid w:val="00850CC2"/>
    <w:rsid w:val="00883D5A"/>
    <w:rsid w:val="0089203A"/>
    <w:rsid w:val="008A68FD"/>
    <w:rsid w:val="008B04A0"/>
    <w:rsid w:val="008F5902"/>
    <w:rsid w:val="008F7115"/>
    <w:rsid w:val="00901B49"/>
    <w:rsid w:val="00901D20"/>
    <w:rsid w:val="00912158"/>
    <w:rsid w:val="00957CC7"/>
    <w:rsid w:val="00960A12"/>
    <w:rsid w:val="0096503F"/>
    <w:rsid w:val="00973B08"/>
    <w:rsid w:val="0098162B"/>
    <w:rsid w:val="00992CB7"/>
    <w:rsid w:val="00995F2F"/>
    <w:rsid w:val="009B3E6E"/>
    <w:rsid w:val="009B5A5F"/>
    <w:rsid w:val="009B6CF3"/>
    <w:rsid w:val="00A06EB0"/>
    <w:rsid w:val="00A10F6F"/>
    <w:rsid w:val="00A115A4"/>
    <w:rsid w:val="00A1328F"/>
    <w:rsid w:val="00A15F8E"/>
    <w:rsid w:val="00A37307"/>
    <w:rsid w:val="00A40486"/>
    <w:rsid w:val="00A503B7"/>
    <w:rsid w:val="00A9188E"/>
    <w:rsid w:val="00AB6478"/>
    <w:rsid w:val="00AD55DD"/>
    <w:rsid w:val="00AE608E"/>
    <w:rsid w:val="00B0254A"/>
    <w:rsid w:val="00B15DBA"/>
    <w:rsid w:val="00B16B01"/>
    <w:rsid w:val="00B641E1"/>
    <w:rsid w:val="00B94835"/>
    <w:rsid w:val="00BD6699"/>
    <w:rsid w:val="00BF3BAF"/>
    <w:rsid w:val="00C105A2"/>
    <w:rsid w:val="00C2468B"/>
    <w:rsid w:val="00C24694"/>
    <w:rsid w:val="00C305B1"/>
    <w:rsid w:val="00C36C08"/>
    <w:rsid w:val="00C80410"/>
    <w:rsid w:val="00C91F9E"/>
    <w:rsid w:val="00C938E5"/>
    <w:rsid w:val="00CC3DF3"/>
    <w:rsid w:val="00CE1B59"/>
    <w:rsid w:val="00CF79EE"/>
    <w:rsid w:val="00D027C5"/>
    <w:rsid w:val="00D03142"/>
    <w:rsid w:val="00D17D68"/>
    <w:rsid w:val="00D52988"/>
    <w:rsid w:val="00D56CEC"/>
    <w:rsid w:val="00D775FC"/>
    <w:rsid w:val="00D85F71"/>
    <w:rsid w:val="00E60112"/>
    <w:rsid w:val="00E7387E"/>
    <w:rsid w:val="00E90BD8"/>
    <w:rsid w:val="00EA4731"/>
    <w:rsid w:val="00EC0DD5"/>
    <w:rsid w:val="00ED2F28"/>
    <w:rsid w:val="00F617F8"/>
    <w:rsid w:val="00F71025"/>
    <w:rsid w:val="00F71915"/>
    <w:rsid w:val="00F865B9"/>
    <w:rsid w:val="00F96292"/>
    <w:rsid w:val="00FA7082"/>
    <w:rsid w:val="00FA79D4"/>
    <w:rsid w:val="00FC4779"/>
    <w:rsid w:val="00FD6463"/>
    <w:rsid w:val="00FE4F91"/>
    <w:rsid w:val="00FE7191"/>
    <w:rsid w:val="0E922B80"/>
    <w:rsid w:val="19706CFD"/>
    <w:rsid w:val="267267AA"/>
    <w:rsid w:val="2FCB3772"/>
    <w:rsid w:val="39050273"/>
    <w:rsid w:val="408F1FDB"/>
    <w:rsid w:val="50933A9B"/>
    <w:rsid w:val="51AC406F"/>
    <w:rsid w:val="52C13B4A"/>
    <w:rsid w:val="62634997"/>
    <w:rsid w:val="6BEC6062"/>
    <w:rsid w:val="74D555F1"/>
    <w:rsid w:val="751F3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5FC66"/>
  <w15:docId w15:val="{AB03AD0C-DB21-45E3-BBA7-0493B2FD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 w:type="paragraph" w:styleId="a8">
    <w:name w:val="List Paragraph"/>
    <w:basedOn w:val="a"/>
    <w:uiPriority w:val="34"/>
    <w:qFormat/>
    <w:pPr>
      <w:ind w:firstLineChars="200" w:firstLine="420"/>
    </w:pPr>
  </w:style>
  <w:style w:type="table" w:customStyle="1" w:styleId="TableNormal">
    <w:name w:val="Table Normal"/>
    <w:semiHidden/>
    <w:unhideWhenUsed/>
    <w:qFormat/>
    <w:rPr>
      <w:rFonts w:ascii="Arial" w:hAnsi="Arial" w:cs="Arial"/>
      <w:snapToGrid w:val="0"/>
      <w:color w:val="000000"/>
      <w:sz w:val="21"/>
      <w:szCs w:val="21"/>
    </w:rPr>
    <w:tblPr>
      <w:tblCellMar>
        <w:top w:w="0" w:type="dxa"/>
        <w:left w:w="0" w:type="dxa"/>
        <w:bottom w:w="0" w:type="dxa"/>
        <w:right w:w="0" w:type="dxa"/>
      </w:tblCellMar>
    </w:tblPr>
  </w:style>
  <w:style w:type="character" w:styleId="a9">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864294">
      <w:bodyDiv w:val="1"/>
      <w:marLeft w:val="0"/>
      <w:marRight w:val="0"/>
      <w:marTop w:val="0"/>
      <w:marBottom w:val="0"/>
      <w:divBdr>
        <w:top w:val="none" w:sz="0" w:space="0" w:color="auto"/>
        <w:left w:val="none" w:sz="0" w:space="0" w:color="auto"/>
        <w:bottom w:val="none" w:sz="0" w:space="0" w:color="auto"/>
        <w:right w:val="none" w:sz="0" w:space="0" w:color="auto"/>
      </w:divBdr>
    </w:div>
    <w:div w:id="1708214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9340BDD-D74D-4A02-A6D5-DD234204969F}" type="doc">
      <dgm:prSet loTypeId="urn:microsoft.com/office/officeart/2008/layout/HorizontalMultiLevelHierarchy#2" loCatId="hierarchy" qsTypeId="urn:microsoft.com/office/officeart/2005/8/quickstyle/simple1#2" qsCatId="simple" csTypeId="urn:microsoft.com/office/officeart/2005/8/colors/accent0_1#2" csCatId="mainScheme" phldr="1"/>
      <dgm:spPr/>
      <dgm:t>
        <a:bodyPr/>
        <a:lstStyle/>
        <a:p>
          <a:endParaRPr lang="zh-CN" altLang="en-US"/>
        </a:p>
      </dgm:t>
    </dgm:pt>
    <dgm:pt modelId="{A7F42CAA-F1E5-45AB-87DD-393A1EB690F2}">
      <dgm:prSet phldrT="[文本]" custT="1"/>
      <dgm:spPr/>
      <dgm:t>
        <a:bodyPr/>
        <a:lstStyle/>
        <a:p>
          <a:pPr algn="ctr"/>
          <a:r>
            <a:rPr lang="zh-CN" altLang="en-US" sz="1050">
              <a:latin typeface="Times New Roman" panose="02020603050405020304" charset="0"/>
              <a:ea typeface="宋体" panose="02010600030101010101" charset="-122"/>
              <a:cs typeface="Times New Roman" panose="02020603050405020304" charset="0"/>
            </a:rPr>
            <a:t>充电桩运行状态</a:t>
          </a:r>
        </a:p>
      </dgm:t>
    </dgm:pt>
    <dgm:pt modelId="{E7F51748-2407-4166-A6BC-585B7F565376}" type="parTrans" cxnId="{B833D976-C616-4DF7-8F43-5447CC5BA646}">
      <dgm:prSet/>
      <dgm:spPr/>
      <dgm:t>
        <a:bodyPr/>
        <a:lstStyle/>
        <a:p>
          <a:pPr algn="ctr"/>
          <a:endParaRPr lang="zh-CN" altLang="en-US" sz="1050">
            <a:latin typeface="Times New Roman" panose="02020603050405020304" charset="0"/>
            <a:ea typeface="宋体" panose="02010600030101010101" charset="-122"/>
            <a:cs typeface="Times New Roman" panose="02020603050405020304" charset="0"/>
          </a:endParaRPr>
        </a:p>
      </dgm:t>
    </dgm:pt>
    <dgm:pt modelId="{D8C9F453-77A6-444B-BA33-CEA045E044ED}" type="sibTrans" cxnId="{B833D976-C616-4DF7-8F43-5447CC5BA646}">
      <dgm:prSet/>
      <dgm:spPr/>
      <dgm:t>
        <a:bodyPr/>
        <a:lstStyle/>
        <a:p>
          <a:pPr algn="ctr"/>
          <a:endParaRPr lang="zh-CN" altLang="en-US" sz="1050">
            <a:latin typeface="Times New Roman" panose="02020603050405020304" charset="0"/>
            <a:ea typeface="宋体" panose="02010600030101010101" charset="-122"/>
            <a:cs typeface="Times New Roman" panose="02020603050405020304" charset="0"/>
          </a:endParaRPr>
        </a:p>
      </dgm:t>
    </dgm:pt>
    <dgm:pt modelId="{B01EE0F5-5A4E-40FD-9565-67ED3B5E492B}">
      <dgm:prSet phldrT="[文本]" custT="1"/>
      <dgm:spPr/>
      <dgm:t>
        <a:bodyPr/>
        <a:lstStyle/>
        <a:p>
          <a:pPr algn="ctr"/>
          <a:r>
            <a:rPr lang="zh-CN" altLang="en-US" sz="1050">
              <a:latin typeface="Times New Roman" panose="02020603050405020304" charset="0"/>
              <a:ea typeface="宋体" panose="02010600030101010101" charset="-122"/>
              <a:cs typeface="Times New Roman" panose="02020603050405020304" charset="0"/>
            </a:rPr>
            <a:t>电气评估指标</a:t>
          </a:r>
        </a:p>
      </dgm:t>
    </dgm:pt>
    <dgm:pt modelId="{58E80EF2-3402-4AFC-98FB-F7C53097F8B7}" type="parTrans" cxnId="{1EDA2D79-DD5A-4B53-B945-FEDBD90EE886}">
      <dgm:prSet custT="1"/>
      <dgm:spPr/>
      <dgm:t>
        <a:bodyPr/>
        <a:lstStyle/>
        <a:p>
          <a:pPr algn="ctr"/>
          <a:endParaRPr lang="zh-CN" altLang="en-US" sz="1050">
            <a:latin typeface="Times New Roman" panose="02020603050405020304" charset="0"/>
            <a:ea typeface="宋体" panose="02010600030101010101" charset="-122"/>
            <a:cs typeface="Times New Roman" panose="02020603050405020304" charset="0"/>
          </a:endParaRPr>
        </a:p>
      </dgm:t>
    </dgm:pt>
    <dgm:pt modelId="{87E6FB5A-E30A-48B8-AA02-558EDCC739AD}" type="sibTrans" cxnId="{1EDA2D79-DD5A-4B53-B945-FEDBD90EE886}">
      <dgm:prSet/>
      <dgm:spPr/>
      <dgm:t>
        <a:bodyPr/>
        <a:lstStyle/>
        <a:p>
          <a:pPr algn="ctr"/>
          <a:endParaRPr lang="zh-CN" altLang="en-US" sz="1050">
            <a:latin typeface="Times New Roman" panose="02020603050405020304" charset="0"/>
            <a:ea typeface="宋体" panose="02010600030101010101" charset="-122"/>
            <a:cs typeface="Times New Roman" panose="02020603050405020304" charset="0"/>
          </a:endParaRPr>
        </a:p>
      </dgm:t>
    </dgm:pt>
    <dgm:pt modelId="{C488154A-ED7A-4CAF-8F32-BE679571C8FF}">
      <dgm:prSet phldrT="[文本]" custT="1"/>
      <dgm:spPr/>
      <dgm:t>
        <a:bodyPr/>
        <a:lstStyle/>
        <a:p>
          <a:pPr algn="ctr"/>
          <a:r>
            <a:rPr lang="zh-CN" altLang="en-US" sz="1050">
              <a:latin typeface="Times New Roman" panose="02020603050405020304" charset="0"/>
              <a:ea typeface="宋体" panose="02010600030101010101" charset="-122"/>
              <a:cs typeface="Times New Roman" panose="02020603050405020304" charset="0"/>
            </a:rPr>
            <a:t>温度评估指标</a:t>
          </a:r>
        </a:p>
      </dgm:t>
    </dgm:pt>
    <dgm:pt modelId="{3D02A62C-15D6-458F-9385-A424303CEF75}" type="parTrans" cxnId="{BD6D548D-425A-48C0-9950-3D64CCF4FF19}">
      <dgm:prSet custT="1"/>
      <dgm:spPr/>
      <dgm:t>
        <a:bodyPr/>
        <a:lstStyle/>
        <a:p>
          <a:pPr algn="ctr"/>
          <a:endParaRPr lang="zh-CN" altLang="en-US" sz="1050">
            <a:latin typeface="Times New Roman" panose="02020603050405020304" charset="0"/>
            <a:ea typeface="宋体" panose="02010600030101010101" charset="-122"/>
            <a:cs typeface="Times New Roman" panose="02020603050405020304" charset="0"/>
          </a:endParaRPr>
        </a:p>
      </dgm:t>
    </dgm:pt>
    <dgm:pt modelId="{12842CAD-0ECC-4ED2-A1A4-7737B6A57337}" type="sibTrans" cxnId="{BD6D548D-425A-48C0-9950-3D64CCF4FF19}">
      <dgm:prSet/>
      <dgm:spPr/>
      <dgm:t>
        <a:bodyPr/>
        <a:lstStyle/>
        <a:p>
          <a:pPr algn="ctr"/>
          <a:endParaRPr lang="zh-CN" altLang="en-US" sz="1050">
            <a:latin typeface="Times New Roman" panose="02020603050405020304" charset="0"/>
            <a:ea typeface="宋体" panose="02010600030101010101" charset="-122"/>
            <a:cs typeface="Times New Roman" panose="02020603050405020304" charset="0"/>
          </a:endParaRPr>
        </a:p>
      </dgm:t>
    </dgm:pt>
    <dgm:pt modelId="{7AC493CA-0EE8-4399-A481-89D706F70C46}">
      <dgm:prSet phldrT="[文本]" custT="1"/>
      <dgm:spPr/>
      <dgm:t>
        <a:bodyPr/>
        <a:lstStyle/>
        <a:p>
          <a:pPr algn="ctr"/>
          <a:r>
            <a:rPr lang="zh-CN" sz="1050">
              <a:latin typeface="Times New Roman" panose="02020603050405020304" charset="0"/>
              <a:ea typeface="宋体" panose="02010600030101010101" charset="-122"/>
              <a:cs typeface="Times New Roman" panose="02020603050405020304" charset="0"/>
            </a:rPr>
            <a:t>温度差值（</a:t>
          </a:r>
          <a:r>
            <a:rPr lang="en-US" sz="1050">
              <a:latin typeface="Times New Roman" panose="02020603050405020304" charset="0"/>
              <a:ea typeface="宋体" panose="02010600030101010101" charset="-122"/>
              <a:cs typeface="Times New Roman" panose="02020603050405020304" charset="0"/>
            </a:rPr>
            <a:t>X5</a:t>
          </a:r>
          <a:r>
            <a:rPr lang="zh-CN" sz="1050">
              <a:latin typeface="Times New Roman" panose="02020603050405020304" charset="0"/>
              <a:ea typeface="宋体" panose="02010600030101010101" charset="-122"/>
              <a:cs typeface="Times New Roman" panose="02020603050405020304" charset="0"/>
            </a:rPr>
            <a:t>）</a:t>
          </a:r>
          <a:endParaRPr lang="zh-CN" altLang="en-US" sz="1050">
            <a:latin typeface="Times New Roman" panose="02020603050405020304" charset="0"/>
            <a:ea typeface="宋体" panose="02010600030101010101" charset="-122"/>
            <a:cs typeface="Times New Roman" panose="02020603050405020304" charset="0"/>
          </a:endParaRPr>
        </a:p>
      </dgm:t>
    </dgm:pt>
    <dgm:pt modelId="{776208FC-E71E-4349-83D5-3F81A7AA5119}" type="parTrans" cxnId="{37E4ACE9-7697-4604-BA1D-350FE4B60032}">
      <dgm:prSet custT="1"/>
      <dgm:spPr/>
      <dgm:t>
        <a:bodyPr/>
        <a:lstStyle/>
        <a:p>
          <a:pPr algn="ctr"/>
          <a:endParaRPr lang="zh-CN" altLang="en-US" sz="1050">
            <a:latin typeface="Times New Roman" panose="02020603050405020304" charset="0"/>
            <a:ea typeface="宋体" panose="02010600030101010101" charset="-122"/>
            <a:cs typeface="Times New Roman" panose="02020603050405020304" charset="0"/>
          </a:endParaRPr>
        </a:p>
      </dgm:t>
    </dgm:pt>
    <dgm:pt modelId="{1859D1B3-5CBB-4459-BE2F-B544C2456D66}" type="sibTrans" cxnId="{37E4ACE9-7697-4604-BA1D-350FE4B60032}">
      <dgm:prSet/>
      <dgm:spPr/>
      <dgm:t>
        <a:bodyPr/>
        <a:lstStyle/>
        <a:p>
          <a:pPr algn="ctr"/>
          <a:endParaRPr lang="zh-CN" altLang="en-US" sz="1050">
            <a:latin typeface="Times New Roman" panose="02020603050405020304" charset="0"/>
            <a:ea typeface="宋体" panose="02010600030101010101" charset="-122"/>
            <a:cs typeface="Times New Roman" panose="02020603050405020304" charset="0"/>
          </a:endParaRPr>
        </a:p>
      </dgm:t>
    </dgm:pt>
    <dgm:pt modelId="{6AC9A2BC-66E3-481E-A1B6-719F7489E27C}">
      <dgm:prSet custT="1"/>
      <dgm:spPr/>
      <dgm:t>
        <a:bodyPr/>
        <a:lstStyle/>
        <a:p>
          <a:pPr algn="ctr"/>
          <a:r>
            <a:rPr lang="zh-CN" sz="1050">
              <a:latin typeface="Times New Roman" panose="02020603050405020304" charset="0"/>
              <a:ea typeface="宋体" panose="02010600030101010101" charset="-122"/>
              <a:cs typeface="Times New Roman" panose="02020603050405020304" charset="0"/>
            </a:rPr>
            <a:t>工作电压值（</a:t>
          </a:r>
          <a:r>
            <a:rPr lang="en-US" sz="1050">
              <a:latin typeface="Times New Roman" panose="02020603050405020304" charset="0"/>
              <a:ea typeface="宋体" panose="02010600030101010101" charset="-122"/>
              <a:cs typeface="Times New Roman" panose="02020603050405020304" charset="0"/>
            </a:rPr>
            <a:t>X1</a:t>
          </a:r>
          <a:r>
            <a:rPr lang="zh-CN" sz="1050">
              <a:latin typeface="Times New Roman" panose="02020603050405020304" charset="0"/>
              <a:ea typeface="宋体" panose="02010600030101010101" charset="-122"/>
              <a:cs typeface="Times New Roman" panose="02020603050405020304" charset="0"/>
            </a:rPr>
            <a:t>）</a:t>
          </a:r>
          <a:endParaRPr lang="zh-CN" altLang="en-US" sz="1050">
            <a:latin typeface="Times New Roman" panose="02020603050405020304" charset="0"/>
            <a:ea typeface="宋体" panose="02010600030101010101" charset="-122"/>
            <a:cs typeface="Times New Roman" panose="02020603050405020304" charset="0"/>
          </a:endParaRPr>
        </a:p>
      </dgm:t>
    </dgm:pt>
    <dgm:pt modelId="{1F504FD5-04CD-4BC4-90F2-A2AE1B5C131E}" type="parTrans" cxnId="{AC0E26FD-B595-4BD8-9886-0DBE2FDD2839}">
      <dgm:prSet custT="1"/>
      <dgm:spPr/>
      <dgm:t>
        <a:bodyPr/>
        <a:lstStyle/>
        <a:p>
          <a:pPr algn="ctr"/>
          <a:endParaRPr lang="zh-CN" altLang="en-US" sz="1050">
            <a:latin typeface="Times New Roman" panose="02020603050405020304" charset="0"/>
            <a:ea typeface="宋体" panose="02010600030101010101" charset="-122"/>
            <a:cs typeface="Times New Roman" panose="02020603050405020304" charset="0"/>
          </a:endParaRPr>
        </a:p>
      </dgm:t>
    </dgm:pt>
    <dgm:pt modelId="{89D76035-6E22-4A7F-91FD-FF4D9621AB03}" type="sibTrans" cxnId="{AC0E26FD-B595-4BD8-9886-0DBE2FDD2839}">
      <dgm:prSet/>
      <dgm:spPr/>
      <dgm:t>
        <a:bodyPr/>
        <a:lstStyle/>
        <a:p>
          <a:pPr algn="ctr"/>
          <a:endParaRPr lang="zh-CN" altLang="en-US" sz="1050">
            <a:latin typeface="Times New Roman" panose="02020603050405020304" charset="0"/>
            <a:ea typeface="宋体" panose="02010600030101010101" charset="-122"/>
            <a:cs typeface="Times New Roman" panose="02020603050405020304" charset="0"/>
          </a:endParaRPr>
        </a:p>
      </dgm:t>
    </dgm:pt>
    <dgm:pt modelId="{302ED836-BF1E-430A-85F6-352BB5A908A4}">
      <dgm:prSet custT="1"/>
      <dgm:spPr/>
      <dgm:t>
        <a:bodyPr/>
        <a:lstStyle/>
        <a:p>
          <a:pPr algn="ctr"/>
          <a:r>
            <a:rPr lang="zh-CN" sz="1050">
              <a:latin typeface="Times New Roman" panose="02020603050405020304" charset="0"/>
              <a:ea typeface="宋体" panose="02010600030101010101" charset="-122"/>
              <a:cs typeface="Times New Roman" panose="02020603050405020304" charset="0"/>
            </a:rPr>
            <a:t>电流差值（</a:t>
          </a:r>
          <a:r>
            <a:rPr lang="en-US" sz="1050">
              <a:latin typeface="Times New Roman" panose="02020603050405020304" charset="0"/>
              <a:ea typeface="宋体" panose="02010600030101010101" charset="-122"/>
              <a:cs typeface="Times New Roman" panose="02020603050405020304" charset="0"/>
            </a:rPr>
            <a:t>X2</a:t>
          </a:r>
          <a:r>
            <a:rPr lang="zh-CN" sz="1050">
              <a:latin typeface="Times New Roman" panose="02020603050405020304" charset="0"/>
              <a:ea typeface="宋体" panose="02010600030101010101" charset="-122"/>
              <a:cs typeface="Times New Roman" panose="02020603050405020304" charset="0"/>
            </a:rPr>
            <a:t>）</a:t>
          </a:r>
          <a:endParaRPr lang="zh-CN" altLang="en-US" sz="1050">
            <a:latin typeface="Times New Roman" panose="02020603050405020304" charset="0"/>
            <a:ea typeface="宋体" panose="02010600030101010101" charset="-122"/>
            <a:cs typeface="Times New Roman" panose="02020603050405020304" charset="0"/>
          </a:endParaRPr>
        </a:p>
      </dgm:t>
    </dgm:pt>
    <dgm:pt modelId="{6AF75F04-FEC2-42FC-B09E-DC534ACBB549}" type="parTrans" cxnId="{47B68B39-281E-4A9E-BCD2-B450F05F6BB2}">
      <dgm:prSet custT="1"/>
      <dgm:spPr/>
      <dgm:t>
        <a:bodyPr/>
        <a:lstStyle/>
        <a:p>
          <a:pPr algn="ctr"/>
          <a:endParaRPr lang="zh-CN" altLang="en-US" sz="1050">
            <a:latin typeface="Times New Roman" panose="02020603050405020304" charset="0"/>
            <a:ea typeface="宋体" panose="02010600030101010101" charset="-122"/>
            <a:cs typeface="Times New Roman" panose="02020603050405020304" charset="0"/>
          </a:endParaRPr>
        </a:p>
      </dgm:t>
    </dgm:pt>
    <dgm:pt modelId="{8765A87B-73B1-481A-BFE8-A3BEB40BD8A2}" type="sibTrans" cxnId="{47B68B39-281E-4A9E-BCD2-B450F05F6BB2}">
      <dgm:prSet/>
      <dgm:spPr/>
      <dgm:t>
        <a:bodyPr/>
        <a:lstStyle/>
        <a:p>
          <a:pPr algn="ctr"/>
          <a:endParaRPr lang="zh-CN" altLang="en-US" sz="1050">
            <a:latin typeface="Times New Roman" panose="02020603050405020304" charset="0"/>
            <a:ea typeface="宋体" panose="02010600030101010101" charset="-122"/>
            <a:cs typeface="Times New Roman" panose="02020603050405020304" charset="0"/>
          </a:endParaRPr>
        </a:p>
      </dgm:t>
    </dgm:pt>
    <dgm:pt modelId="{404169FD-7C98-48AB-965D-F67AA117A6BC}">
      <dgm:prSet custT="1"/>
      <dgm:spPr/>
      <dgm:t>
        <a:bodyPr/>
        <a:lstStyle/>
        <a:p>
          <a:pPr algn="ctr"/>
          <a:r>
            <a:rPr lang="zh-CN" sz="1050">
              <a:latin typeface="Times New Roman" panose="02020603050405020304" charset="0"/>
              <a:ea typeface="宋体" panose="02010600030101010101" charset="-122"/>
              <a:cs typeface="Times New Roman" panose="02020603050405020304" charset="0"/>
            </a:rPr>
            <a:t>电压变化率（</a:t>
          </a:r>
          <a:r>
            <a:rPr lang="en-US" sz="1050">
              <a:latin typeface="Times New Roman" panose="02020603050405020304" charset="0"/>
              <a:ea typeface="宋体" panose="02010600030101010101" charset="-122"/>
              <a:cs typeface="Times New Roman" panose="02020603050405020304" charset="0"/>
            </a:rPr>
            <a:t>X3</a:t>
          </a:r>
          <a:r>
            <a:rPr lang="zh-CN" sz="1050">
              <a:latin typeface="Times New Roman" panose="02020603050405020304" charset="0"/>
              <a:ea typeface="宋体" panose="02010600030101010101" charset="-122"/>
              <a:cs typeface="Times New Roman" panose="02020603050405020304" charset="0"/>
            </a:rPr>
            <a:t>）</a:t>
          </a:r>
          <a:endParaRPr lang="zh-CN" altLang="en-US" sz="1050">
            <a:latin typeface="Times New Roman" panose="02020603050405020304" charset="0"/>
            <a:ea typeface="宋体" panose="02010600030101010101" charset="-122"/>
            <a:cs typeface="Times New Roman" panose="02020603050405020304" charset="0"/>
          </a:endParaRPr>
        </a:p>
      </dgm:t>
    </dgm:pt>
    <dgm:pt modelId="{A5EADC47-29AA-4831-9892-DD9FA22DF2EF}" type="parTrans" cxnId="{01F8EDC7-C376-4435-BA8D-67F19D498FDF}">
      <dgm:prSet custT="1"/>
      <dgm:spPr/>
      <dgm:t>
        <a:bodyPr/>
        <a:lstStyle/>
        <a:p>
          <a:pPr algn="ctr"/>
          <a:endParaRPr lang="zh-CN" altLang="en-US" sz="1050">
            <a:latin typeface="Times New Roman" panose="02020603050405020304" charset="0"/>
            <a:ea typeface="宋体" panose="02010600030101010101" charset="-122"/>
            <a:cs typeface="Times New Roman" panose="02020603050405020304" charset="0"/>
          </a:endParaRPr>
        </a:p>
      </dgm:t>
    </dgm:pt>
    <dgm:pt modelId="{AA5784FB-D276-4114-95C9-FBD75D5B3A6C}" type="sibTrans" cxnId="{01F8EDC7-C376-4435-BA8D-67F19D498FDF}">
      <dgm:prSet/>
      <dgm:spPr/>
      <dgm:t>
        <a:bodyPr/>
        <a:lstStyle/>
        <a:p>
          <a:pPr algn="ctr"/>
          <a:endParaRPr lang="zh-CN" altLang="en-US" sz="1050">
            <a:latin typeface="Times New Roman" panose="02020603050405020304" charset="0"/>
            <a:ea typeface="宋体" panose="02010600030101010101" charset="-122"/>
            <a:cs typeface="Times New Roman" panose="02020603050405020304" charset="0"/>
          </a:endParaRPr>
        </a:p>
      </dgm:t>
    </dgm:pt>
    <dgm:pt modelId="{62E70BCC-39EC-4AEA-84AA-71F8646C3AE4}">
      <dgm:prSet custT="1"/>
      <dgm:spPr/>
      <dgm:t>
        <a:bodyPr/>
        <a:lstStyle/>
        <a:p>
          <a:pPr algn="ctr"/>
          <a:r>
            <a:rPr lang="zh-CN" sz="1050">
              <a:latin typeface="Times New Roman" panose="02020603050405020304" charset="0"/>
              <a:ea typeface="宋体" panose="02010600030101010101" charset="-122"/>
              <a:cs typeface="Times New Roman" panose="02020603050405020304" charset="0"/>
            </a:rPr>
            <a:t>电流变化率（</a:t>
          </a:r>
          <a:r>
            <a:rPr lang="en-US" sz="1050">
              <a:latin typeface="Times New Roman" panose="02020603050405020304" charset="0"/>
              <a:ea typeface="宋体" panose="02010600030101010101" charset="-122"/>
              <a:cs typeface="Times New Roman" panose="02020603050405020304" charset="0"/>
            </a:rPr>
            <a:t>X4</a:t>
          </a:r>
          <a:r>
            <a:rPr lang="zh-CN" sz="1050">
              <a:latin typeface="Times New Roman" panose="02020603050405020304" charset="0"/>
              <a:ea typeface="宋体" panose="02010600030101010101" charset="-122"/>
              <a:cs typeface="Times New Roman" panose="02020603050405020304" charset="0"/>
            </a:rPr>
            <a:t>）</a:t>
          </a:r>
          <a:endParaRPr lang="zh-CN" altLang="en-US" sz="1050">
            <a:latin typeface="Times New Roman" panose="02020603050405020304" charset="0"/>
            <a:ea typeface="宋体" panose="02010600030101010101" charset="-122"/>
            <a:cs typeface="Times New Roman" panose="02020603050405020304" charset="0"/>
          </a:endParaRPr>
        </a:p>
      </dgm:t>
    </dgm:pt>
    <dgm:pt modelId="{BF734F45-EB98-459A-912A-D46623979AA9}" type="parTrans" cxnId="{FC3E325D-4039-49AD-8B11-8DDE8C31D695}">
      <dgm:prSet custT="1"/>
      <dgm:spPr/>
      <dgm:t>
        <a:bodyPr/>
        <a:lstStyle/>
        <a:p>
          <a:pPr algn="ctr"/>
          <a:endParaRPr lang="zh-CN" altLang="en-US" sz="1050">
            <a:latin typeface="Times New Roman" panose="02020603050405020304" charset="0"/>
            <a:ea typeface="宋体" panose="02010600030101010101" charset="-122"/>
            <a:cs typeface="Times New Roman" panose="02020603050405020304" charset="0"/>
          </a:endParaRPr>
        </a:p>
      </dgm:t>
    </dgm:pt>
    <dgm:pt modelId="{F6ACFDA7-70A1-4F60-82BB-B98F33E10F4D}" type="sibTrans" cxnId="{FC3E325D-4039-49AD-8B11-8DDE8C31D695}">
      <dgm:prSet/>
      <dgm:spPr/>
      <dgm:t>
        <a:bodyPr/>
        <a:lstStyle/>
        <a:p>
          <a:pPr algn="ctr"/>
          <a:endParaRPr lang="zh-CN" altLang="en-US" sz="1050">
            <a:latin typeface="Times New Roman" panose="02020603050405020304" charset="0"/>
            <a:ea typeface="宋体" panose="02010600030101010101" charset="-122"/>
            <a:cs typeface="Times New Roman" panose="02020603050405020304" charset="0"/>
          </a:endParaRPr>
        </a:p>
      </dgm:t>
    </dgm:pt>
    <dgm:pt modelId="{A817BBCD-52CE-4302-9744-218F99A8C095}" type="pres">
      <dgm:prSet presAssocID="{A9340BDD-D74D-4A02-A6D5-DD234204969F}" presName="Name0" presStyleCnt="0">
        <dgm:presLayoutVars>
          <dgm:chPref val="1"/>
          <dgm:dir/>
          <dgm:animOne val="branch"/>
          <dgm:animLvl val="lvl"/>
          <dgm:resizeHandles val="exact"/>
        </dgm:presLayoutVars>
      </dgm:prSet>
      <dgm:spPr/>
    </dgm:pt>
    <dgm:pt modelId="{01AB6EEB-D2CA-4BEB-B150-81DC7E2B7C1A}" type="pres">
      <dgm:prSet presAssocID="{A7F42CAA-F1E5-45AB-87DD-393A1EB690F2}" presName="root1" presStyleCnt="0"/>
      <dgm:spPr/>
    </dgm:pt>
    <dgm:pt modelId="{ACB7831C-5655-4054-B716-C60833AE5711}" type="pres">
      <dgm:prSet presAssocID="{A7F42CAA-F1E5-45AB-87DD-393A1EB690F2}" presName="LevelOneTextNode" presStyleLbl="node0" presStyleIdx="0" presStyleCnt="1">
        <dgm:presLayoutVars>
          <dgm:chPref val="3"/>
        </dgm:presLayoutVars>
      </dgm:prSet>
      <dgm:spPr/>
    </dgm:pt>
    <dgm:pt modelId="{387478F2-E4F9-44DC-8ABD-7CC22D4CBF4D}" type="pres">
      <dgm:prSet presAssocID="{A7F42CAA-F1E5-45AB-87DD-393A1EB690F2}" presName="level2hierChild" presStyleCnt="0"/>
      <dgm:spPr/>
    </dgm:pt>
    <dgm:pt modelId="{1A634BA0-F2AD-4FA9-8B6D-8C04EF802750}" type="pres">
      <dgm:prSet presAssocID="{58E80EF2-3402-4AFC-98FB-F7C53097F8B7}" presName="conn2-1" presStyleLbl="parChTrans1D2" presStyleIdx="0" presStyleCnt="2"/>
      <dgm:spPr/>
    </dgm:pt>
    <dgm:pt modelId="{2AE5DA80-31AF-44B5-BBDE-1A79E1883899}" type="pres">
      <dgm:prSet presAssocID="{58E80EF2-3402-4AFC-98FB-F7C53097F8B7}" presName="connTx" presStyleLbl="parChTrans1D2" presStyleIdx="0" presStyleCnt="2"/>
      <dgm:spPr/>
    </dgm:pt>
    <dgm:pt modelId="{6CD2D1ED-51BF-46A3-A155-14B5D8AAD21B}" type="pres">
      <dgm:prSet presAssocID="{B01EE0F5-5A4E-40FD-9565-67ED3B5E492B}" presName="root2" presStyleCnt="0"/>
      <dgm:spPr/>
    </dgm:pt>
    <dgm:pt modelId="{B4A0AE7F-E2A0-4EC5-9822-AE440B206997}" type="pres">
      <dgm:prSet presAssocID="{B01EE0F5-5A4E-40FD-9565-67ED3B5E492B}" presName="LevelTwoTextNode" presStyleLbl="node2" presStyleIdx="0" presStyleCnt="2">
        <dgm:presLayoutVars>
          <dgm:chPref val="3"/>
        </dgm:presLayoutVars>
      </dgm:prSet>
      <dgm:spPr/>
    </dgm:pt>
    <dgm:pt modelId="{50D2A31E-1FD6-4D23-A90B-8EEAB6D09F2A}" type="pres">
      <dgm:prSet presAssocID="{B01EE0F5-5A4E-40FD-9565-67ED3B5E492B}" presName="level3hierChild" presStyleCnt="0"/>
      <dgm:spPr/>
    </dgm:pt>
    <dgm:pt modelId="{57D1A56B-FAB7-44A0-A246-2599A7D94817}" type="pres">
      <dgm:prSet presAssocID="{1F504FD5-04CD-4BC4-90F2-A2AE1B5C131E}" presName="conn2-1" presStyleLbl="parChTrans1D3" presStyleIdx="0" presStyleCnt="5"/>
      <dgm:spPr/>
    </dgm:pt>
    <dgm:pt modelId="{6A00372C-E343-4285-B707-7DA4A1C2DC7B}" type="pres">
      <dgm:prSet presAssocID="{1F504FD5-04CD-4BC4-90F2-A2AE1B5C131E}" presName="connTx" presStyleLbl="parChTrans1D3" presStyleIdx="0" presStyleCnt="5"/>
      <dgm:spPr/>
    </dgm:pt>
    <dgm:pt modelId="{2103843A-0C39-42CF-ABC8-002CF9037A05}" type="pres">
      <dgm:prSet presAssocID="{6AC9A2BC-66E3-481E-A1B6-719F7489E27C}" presName="root2" presStyleCnt="0"/>
      <dgm:spPr/>
    </dgm:pt>
    <dgm:pt modelId="{B3A67181-1EE2-4CAB-A8FF-6D79A2A62512}" type="pres">
      <dgm:prSet presAssocID="{6AC9A2BC-66E3-481E-A1B6-719F7489E27C}" presName="LevelTwoTextNode" presStyleLbl="node3" presStyleIdx="0" presStyleCnt="5">
        <dgm:presLayoutVars>
          <dgm:chPref val="3"/>
        </dgm:presLayoutVars>
      </dgm:prSet>
      <dgm:spPr/>
    </dgm:pt>
    <dgm:pt modelId="{B5147584-152D-4E5D-BBDE-169197577FDE}" type="pres">
      <dgm:prSet presAssocID="{6AC9A2BC-66E3-481E-A1B6-719F7489E27C}" presName="level3hierChild" presStyleCnt="0"/>
      <dgm:spPr/>
    </dgm:pt>
    <dgm:pt modelId="{655AD4EA-4FD8-4C50-A6A1-7AD3D24B46EF}" type="pres">
      <dgm:prSet presAssocID="{6AF75F04-FEC2-42FC-B09E-DC534ACBB549}" presName="conn2-1" presStyleLbl="parChTrans1D3" presStyleIdx="1" presStyleCnt="5"/>
      <dgm:spPr/>
    </dgm:pt>
    <dgm:pt modelId="{2490AFD7-B030-4F30-BBEE-17C84CC936C4}" type="pres">
      <dgm:prSet presAssocID="{6AF75F04-FEC2-42FC-B09E-DC534ACBB549}" presName="connTx" presStyleLbl="parChTrans1D3" presStyleIdx="1" presStyleCnt="5"/>
      <dgm:spPr/>
    </dgm:pt>
    <dgm:pt modelId="{F8E7A42F-4CDD-4217-A2E7-E28D629D990B}" type="pres">
      <dgm:prSet presAssocID="{302ED836-BF1E-430A-85F6-352BB5A908A4}" presName="root2" presStyleCnt="0"/>
      <dgm:spPr/>
    </dgm:pt>
    <dgm:pt modelId="{B369AFDA-B5CE-4165-BD90-7F0996255A2F}" type="pres">
      <dgm:prSet presAssocID="{302ED836-BF1E-430A-85F6-352BB5A908A4}" presName="LevelTwoTextNode" presStyleLbl="node3" presStyleIdx="1" presStyleCnt="5">
        <dgm:presLayoutVars>
          <dgm:chPref val="3"/>
        </dgm:presLayoutVars>
      </dgm:prSet>
      <dgm:spPr/>
    </dgm:pt>
    <dgm:pt modelId="{67B33B76-BEFE-4E36-9E75-1817C8B88B96}" type="pres">
      <dgm:prSet presAssocID="{302ED836-BF1E-430A-85F6-352BB5A908A4}" presName="level3hierChild" presStyleCnt="0"/>
      <dgm:spPr/>
    </dgm:pt>
    <dgm:pt modelId="{78E9024E-5929-4243-AF83-4027B2AA0EBD}" type="pres">
      <dgm:prSet presAssocID="{A5EADC47-29AA-4831-9892-DD9FA22DF2EF}" presName="conn2-1" presStyleLbl="parChTrans1D3" presStyleIdx="2" presStyleCnt="5"/>
      <dgm:spPr/>
    </dgm:pt>
    <dgm:pt modelId="{FA97C1EB-E40B-4600-AEBE-E28AAD66AB13}" type="pres">
      <dgm:prSet presAssocID="{A5EADC47-29AA-4831-9892-DD9FA22DF2EF}" presName="connTx" presStyleLbl="parChTrans1D3" presStyleIdx="2" presStyleCnt="5"/>
      <dgm:spPr/>
    </dgm:pt>
    <dgm:pt modelId="{9B28028F-AF8F-41E0-A44C-FF42B6126EDA}" type="pres">
      <dgm:prSet presAssocID="{404169FD-7C98-48AB-965D-F67AA117A6BC}" presName="root2" presStyleCnt="0"/>
      <dgm:spPr/>
    </dgm:pt>
    <dgm:pt modelId="{709DA131-D71A-4BD6-B1BD-3F1B48DEC7BD}" type="pres">
      <dgm:prSet presAssocID="{404169FD-7C98-48AB-965D-F67AA117A6BC}" presName="LevelTwoTextNode" presStyleLbl="node3" presStyleIdx="2" presStyleCnt="5">
        <dgm:presLayoutVars>
          <dgm:chPref val="3"/>
        </dgm:presLayoutVars>
      </dgm:prSet>
      <dgm:spPr/>
    </dgm:pt>
    <dgm:pt modelId="{7A532A01-4A44-47D7-9C7F-695D6CF1EF27}" type="pres">
      <dgm:prSet presAssocID="{404169FD-7C98-48AB-965D-F67AA117A6BC}" presName="level3hierChild" presStyleCnt="0"/>
      <dgm:spPr/>
    </dgm:pt>
    <dgm:pt modelId="{C8F8D9DA-5C13-4137-B09D-97E00A0575BC}" type="pres">
      <dgm:prSet presAssocID="{BF734F45-EB98-459A-912A-D46623979AA9}" presName="conn2-1" presStyleLbl="parChTrans1D3" presStyleIdx="3" presStyleCnt="5"/>
      <dgm:spPr/>
    </dgm:pt>
    <dgm:pt modelId="{10C83B3D-CE15-450B-9287-0176382ACD85}" type="pres">
      <dgm:prSet presAssocID="{BF734F45-EB98-459A-912A-D46623979AA9}" presName="connTx" presStyleLbl="parChTrans1D3" presStyleIdx="3" presStyleCnt="5"/>
      <dgm:spPr/>
    </dgm:pt>
    <dgm:pt modelId="{34232610-7709-47AF-BC19-59F457A201F0}" type="pres">
      <dgm:prSet presAssocID="{62E70BCC-39EC-4AEA-84AA-71F8646C3AE4}" presName="root2" presStyleCnt="0"/>
      <dgm:spPr/>
    </dgm:pt>
    <dgm:pt modelId="{08B3736D-3AC3-460F-8096-6E7959368CCE}" type="pres">
      <dgm:prSet presAssocID="{62E70BCC-39EC-4AEA-84AA-71F8646C3AE4}" presName="LevelTwoTextNode" presStyleLbl="node3" presStyleIdx="3" presStyleCnt="5">
        <dgm:presLayoutVars>
          <dgm:chPref val="3"/>
        </dgm:presLayoutVars>
      </dgm:prSet>
      <dgm:spPr/>
    </dgm:pt>
    <dgm:pt modelId="{FADD754E-350C-4080-819C-93B8B5FFA354}" type="pres">
      <dgm:prSet presAssocID="{62E70BCC-39EC-4AEA-84AA-71F8646C3AE4}" presName="level3hierChild" presStyleCnt="0"/>
      <dgm:spPr/>
    </dgm:pt>
    <dgm:pt modelId="{18CB91DA-D3B4-4D6C-AF06-11D8C2312AD2}" type="pres">
      <dgm:prSet presAssocID="{3D02A62C-15D6-458F-9385-A424303CEF75}" presName="conn2-1" presStyleLbl="parChTrans1D2" presStyleIdx="1" presStyleCnt="2"/>
      <dgm:spPr/>
    </dgm:pt>
    <dgm:pt modelId="{9EB09ACA-4E7A-4233-8F6E-12C8F6413DB2}" type="pres">
      <dgm:prSet presAssocID="{3D02A62C-15D6-458F-9385-A424303CEF75}" presName="connTx" presStyleLbl="parChTrans1D2" presStyleIdx="1" presStyleCnt="2"/>
      <dgm:spPr/>
    </dgm:pt>
    <dgm:pt modelId="{7F318F37-AEA5-41F3-9D01-DDABB2457102}" type="pres">
      <dgm:prSet presAssocID="{C488154A-ED7A-4CAF-8F32-BE679571C8FF}" presName="root2" presStyleCnt="0"/>
      <dgm:spPr/>
    </dgm:pt>
    <dgm:pt modelId="{11C17BE5-4A54-463F-B35D-86DEE113DBA9}" type="pres">
      <dgm:prSet presAssocID="{C488154A-ED7A-4CAF-8F32-BE679571C8FF}" presName="LevelTwoTextNode" presStyleLbl="node2" presStyleIdx="1" presStyleCnt="2">
        <dgm:presLayoutVars>
          <dgm:chPref val="3"/>
        </dgm:presLayoutVars>
      </dgm:prSet>
      <dgm:spPr/>
    </dgm:pt>
    <dgm:pt modelId="{364E7435-2DCF-4389-B3F7-C94F2FF30379}" type="pres">
      <dgm:prSet presAssocID="{C488154A-ED7A-4CAF-8F32-BE679571C8FF}" presName="level3hierChild" presStyleCnt="0"/>
      <dgm:spPr/>
    </dgm:pt>
    <dgm:pt modelId="{927AB9F5-6444-49D1-A853-9FD87604E3E8}" type="pres">
      <dgm:prSet presAssocID="{776208FC-E71E-4349-83D5-3F81A7AA5119}" presName="conn2-1" presStyleLbl="parChTrans1D3" presStyleIdx="4" presStyleCnt="5"/>
      <dgm:spPr/>
    </dgm:pt>
    <dgm:pt modelId="{E0F4420D-0D23-4D84-9C83-EBE139BE4676}" type="pres">
      <dgm:prSet presAssocID="{776208FC-E71E-4349-83D5-3F81A7AA5119}" presName="connTx" presStyleLbl="parChTrans1D3" presStyleIdx="4" presStyleCnt="5"/>
      <dgm:spPr/>
    </dgm:pt>
    <dgm:pt modelId="{25D84809-06F7-4467-A416-78BAB74E95BD}" type="pres">
      <dgm:prSet presAssocID="{7AC493CA-0EE8-4399-A481-89D706F70C46}" presName="root2" presStyleCnt="0"/>
      <dgm:spPr/>
    </dgm:pt>
    <dgm:pt modelId="{C9421665-8861-42F7-9F93-27A07944F9D1}" type="pres">
      <dgm:prSet presAssocID="{7AC493CA-0EE8-4399-A481-89D706F70C46}" presName="LevelTwoTextNode" presStyleLbl="node3" presStyleIdx="4" presStyleCnt="5">
        <dgm:presLayoutVars>
          <dgm:chPref val="3"/>
        </dgm:presLayoutVars>
      </dgm:prSet>
      <dgm:spPr/>
    </dgm:pt>
    <dgm:pt modelId="{723BB17A-4CE3-43F7-9E9D-E8705C148631}" type="pres">
      <dgm:prSet presAssocID="{7AC493CA-0EE8-4399-A481-89D706F70C46}" presName="level3hierChild" presStyleCnt="0"/>
      <dgm:spPr/>
    </dgm:pt>
  </dgm:ptLst>
  <dgm:cxnLst>
    <dgm:cxn modelId="{03305B1E-C111-42F1-B76A-732E3E5C0A82}" type="presOf" srcId="{7AC493CA-0EE8-4399-A481-89D706F70C46}" destId="{C9421665-8861-42F7-9F93-27A07944F9D1}" srcOrd="0" destOrd="0" presId="urn:microsoft.com/office/officeart/2008/layout/HorizontalMultiLevelHierarchy#2"/>
    <dgm:cxn modelId="{0406C92D-E0E2-4A2B-AE80-C1C5A4DE8CBB}" type="presOf" srcId="{404169FD-7C98-48AB-965D-F67AA117A6BC}" destId="{709DA131-D71A-4BD6-B1BD-3F1B48DEC7BD}" srcOrd="0" destOrd="0" presId="urn:microsoft.com/office/officeart/2008/layout/HorizontalMultiLevelHierarchy#2"/>
    <dgm:cxn modelId="{8F4E9732-3FCD-4244-B149-4216BC6C4FFC}" type="presOf" srcId="{1F504FD5-04CD-4BC4-90F2-A2AE1B5C131E}" destId="{6A00372C-E343-4285-B707-7DA4A1C2DC7B}" srcOrd="1" destOrd="0" presId="urn:microsoft.com/office/officeart/2008/layout/HorizontalMultiLevelHierarchy#2"/>
    <dgm:cxn modelId="{47B68B39-281E-4A9E-BCD2-B450F05F6BB2}" srcId="{B01EE0F5-5A4E-40FD-9565-67ED3B5E492B}" destId="{302ED836-BF1E-430A-85F6-352BB5A908A4}" srcOrd="1" destOrd="0" parTransId="{6AF75F04-FEC2-42FC-B09E-DC534ACBB549}" sibTransId="{8765A87B-73B1-481A-BFE8-A3BEB40BD8A2}"/>
    <dgm:cxn modelId="{0B93A53C-1738-4B9D-A29E-99BAAD25EB2B}" type="presOf" srcId="{A5EADC47-29AA-4831-9892-DD9FA22DF2EF}" destId="{78E9024E-5929-4243-AF83-4027B2AA0EBD}" srcOrd="0" destOrd="0" presId="urn:microsoft.com/office/officeart/2008/layout/HorizontalMultiLevelHierarchy#2"/>
    <dgm:cxn modelId="{5E20983D-CE96-4092-BF3C-2CB853B87FF6}" type="presOf" srcId="{BF734F45-EB98-459A-912A-D46623979AA9}" destId="{10C83B3D-CE15-450B-9287-0176382ACD85}" srcOrd="1" destOrd="0" presId="urn:microsoft.com/office/officeart/2008/layout/HorizontalMultiLevelHierarchy#2"/>
    <dgm:cxn modelId="{FC3E325D-4039-49AD-8B11-8DDE8C31D695}" srcId="{B01EE0F5-5A4E-40FD-9565-67ED3B5E492B}" destId="{62E70BCC-39EC-4AEA-84AA-71F8646C3AE4}" srcOrd="3" destOrd="0" parTransId="{BF734F45-EB98-459A-912A-D46623979AA9}" sibTransId="{F6ACFDA7-70A1-4F60-82BB-B98F33E10F4D}"/>
    <dgm:cxn modelId="{643F1160-8FEE-4F3B-80FF-8886FCF60911}" type="presOf" srcId="{3D02A62C-15D6-458F-9385-A424303CEF75}" destId="{9EB09ACA-4E7A-4233-8F6E-12C8F6413DB2}" srcOrd="1" destOrd="0" presId="urn:microsoft.com/office/officeart/2008/layout/HorizontalMultiLevelHierarchy#2"/>
    <dgm:cxn modelId="{05EA2560-C113-4A27-A368-373997A41E0C}" type="presOf" srcId="{3D02A62C-15D6-458F-9385-A424303CEF75}" destId="{18CB91DA-D3B4-4D6C-AF06-11D8C2312AD2}" srcOrd="0" destOrd="0" presId="urn:microsoft.com/office/officeart/2008/layout/HorizontalMultiLevelHierarchy#2"/>
    <dgm:cxn modelId="{7D296043-D10B-495A-8B7A-DAF382EC6468}" type="presOf" srcId="{A5EADC47-29AA-4831-9892-DD9FA22DF2EF}" destId="{FA97C1EB-E40B-4600-AEBE-E28AAD66AB13}" srcOrd="1" destOrd="0" presId="urn:microsoft.com/office/officeart/2008/layout/HorizontalMultiLevelHierarchy#2"/>
    <dgm:cxn modelId="{98737968-1D4D-44F8-9107-367E15058776}" type="presOf" srcId="{6AC9A2BC-66E3-481E-A1B6-719F7489E27C}" destId="{B3A67181-1EE2-4CAB-A8FF-6D79A2A62512}" srcOrd="0" destOrd="0" presId="urn:microsoft.com/office/officeart/2008/layout/HorizontalMultiLevelHierarchy#2"/>
    <dgm:cxn modelId="{BFA0C848-C9C9-41D6-A21E-8ABD57F9F34B}" type="presOf" srcId="{A9340BDD-D74D-4A02-A6D5-DD234204969F}" destId="{A817BBCD-52CE-4302-9744-218F99A8C095}" srcOrd="0" destOrd="0" presId="urn:microsoft.com/office/officeart/2008/layout/HorizontalMultiLevelHierarchy#2"/>
    <dgm:cxn modelId="{2ECE2E6C-A9EE-49DF-93FD-FB3B9DFDDFF9}" type="presOf" srcId="{776208FC-E71E-4349-83D5-3F81A7AA5119}" destId="{927AB9F5-6444-49D1-A853-9FD87604E3E8}" srcOrd="0" destOrd="0" presId="urn:microsoft.com/office/officeart/2008/layout/HorizontalMultiLevelHierarchy#2"/>
    <dgm:cxn modelId="{44821351-31B6-4F33-8062-B448B9CADE22}" type="presOf" srcId="{BF734F45-EB98-459A-912A-D46623979AA9}" destId="{C8F8D9DA-5C13-4137-B09D-97E00A0575BC}" srcOrd="0" destOrd="0" presId="urn:microsoft.com/office/officeart/2008/layout/HorizontalMultiLevelHierarchy#2"/>
    <dgm:cxn modelId="{FB719851-A84C-401A-83BE-B11BB8322B8E}" type="presOf" srcId="{6AF75F04-FEC2-42FC-B09E-DC534ACBB549}" destId="{2490AFD7-B030-4F30-BBEE-17C84CC936C4}" srcOrd="1" destOrd="0" presId="urn:microsoft.com/office/officeart/2008/layout/HorizontalMultiLevelHierarchy#2"/>
    <dgm:cxn modelId="{B833D976-C616-4DF7-8F43-5447CC5BA646}" srcId="{A9340BDD-D74D-4A02-A6D5-DD234204969F}" destId="{A7F42CAA-F1E5-45AB-87DD-393A1EB690F2}" srcOrd="0" destOrd="0" parTransId="{E7F51748-2407-4166-A6BC-585B7F565376}" sibTransId="{D8C9F453-77A6-444B-BA33-CEA045E044ED}"/>
    <dgm:cxn modelId="{1EDA2D79-DD5A-4B53-B945-FEDBD90EE886}" srcId="{A7F42CAA-F1E5-45AB-87DD-393A1EB690F2}" destId="{B01EE0F5-5A4E-40FD-9565-67ED3B5E492B}" srcOrd="0" destOrd="0" parTransId="{58E80EF2-3402-4AFC-98FB-F7C53097F8B7}" sibTransId="{87E6FB5A-E30A-48B8-AA02-558EDCC739AD}"/>
    <dgm:cxn modelId="{4CAA9D88-BDED-4940-81ED-2D48744696F2}" type="presOf" srcId="{1F504FD5-04CD-4BC4-90F2-A2AE1B5C131E}" destId="{57D1A56B-FAB7-44A0-A246-2599A7D94817}" srcOrd="0" destOrd="0" presId="urn:microsoft.com/office/officeart/2008/layout/HorizontalMultiLevelHierarchy#2"/>
    <dgm:cxn modelId="{506C508C-1926-4D2E-98AE-10050A3D8E71}" type="presOf" srcId="{B01EE0F5-5A4E-40FD-9565-67ED3B5E492B}" destId="{B4A0AE7F-E2A0-4EC5-9822-AE440B206997}" srcOrd="0" destOrd="0" presId="urn:microsoft.com/office/officeart/2008/layout/HorizontalMultiLevelHierarchy#2"/>
    <dgm:cxn modelId="{BD6D548D-425A-48C0-9950-3D64CCF4FF19}" srcId="{A7F42CAA-F1E5-45AB-87DD-393A1EB690F2}" destId="{C488154A-ED7A-4CAF-8F32-BE679571C8FF}" srcOrd="1" destOrd="0" parTransId="{3D02A62C-15D6-458F-9385-A424303CEF75}" sibTransId="{12842CAD-0ECC-4ED2-A1A4-7737B6A57337}"/>
    <dgm:cxn modelId="{18161B97-8CF3-4EDD-871E-8E7D1AE7B7EE}" type="presOf" srcId="{6AF75F04-FEC2-42FC-B09E-DC534ACBB549}" destId="{655AD4EA-4FD8-4C50-A6A1-7AD3D24B46EF}" srcOrd="0" destOrd="0" presId="urn:microsoft.com/office/officeart/2008/layout/HorizontalMultiLevelHierarchy#2"/>
    <dgm:cxn modelId="{943A92AE-8066-47D1-9DD3-887EA3180FAF}" type="presOf" srcId="{A7F42CAA-F1E5-45AB-87DD-393A1EB690F2}" destId="{ACB7831C-5655-4054-B716-C60833AE5711}" srcOrd="0" destOrd="0" presId="urn:microsoft.com/office/officeart/2008/layout/HorizontalMultiLevelHierarchy#2"/>
    <dgm:cxn modelId="{EC36C9AE-8161-45B2-AE43-66C526CF0C5E}" type="presOf" srcId="{776208FC-E71E-4349-83D5-3F81A7AA5119}" destId="{E0F4420D-0D23-4D84-9C83-EBE139BE4676}" srcOrd="1" destOrd="0" presId="urn:microsoft.com/office/officeart/2008/layout/HorizontalMultiLevelHierarchy#2"/>
    <dgm:cxn modelId="{AD6E4CB1-2446-4B67-8D97-87761FDEC0C0}" type="presOf" srcId="{58E80EF2-3402-4AFC-98FB-F7C53097F8B7}" destId="{1A634BA0-F2AD-4FA9-8B6D-8C04EF802750}" srcOrd="0" destOrd="0" presId="urn:microsoft.com/office/officeart/2008/layout/HorizontalMultiLevelHierarchy#2"/>
    <dgm:cxn modelId="{983BC2B2-52CF-4424-8671-4F6EF41EE1D8}" type="presOf" srcId="{58E80EF2-3402-4AFC-98FB-F7C53097F8B7}" destId="{2AE5DA80-31AF-44B5-BBDE-1A79E1883899}" srcOrd="1" destOrd="0" presId="urn:microsoft.com/office/officeart/2008/layout/HorizontalMultiLevelHierarchy#2"/>
    <dgm:cxn modelId="{75FA72BC-A485-4433-892B-41BF1533E00F}" type="presOf" srcId="{302ED836-BF1E-430A-85F6-352BB5A908A4}" destId="{B369AFDA-B5CE-4165-BD90-7F0996255A2F}" srcOrd="0" destOrd="0" presId="urn:microsoft.com/office/officeart/2008/layout/HorizontalMultiLevelHierarchy#2"/>
    <dgm:cxn modelId="{01F8EDC7-C376-4435-BA8D-67F19D498FDF}" srcId="{B01EE0F5-5A4E-40FD-9565-67ED3B5E492B}" destId="{404169FD-7C98-48AB-965D-F67AA117A6BC}" srcOrd="2" destOrd="0" parTransId="{A5EADC47-29AA-4831-9892-DD9FA22DF2EF}" sibTransId="{AA5784FB-D276-4114-95C9-FBD75D5B3A6C}"/>
    <dgm:cxn modelId="{BE2004CC-DBB1-48E7-AF16-3F5175CA148A}" type="presOf" srcId="{C488154A-ED7A-4CAF-8F32-BE679571C8FF}" destId="{11C17BE5-4A54-463F-B35D-86DEE113DBA9}" srcOrd="0" destOrd="0" presId="urn:microsoft.com/office/officeart/2008/layout/HorizontalMultiLevelHierarchy#2"/>
    <dgm:cxn modelId="{85A707E4-09D3-4202-860F-3B3CDA68524F}" type="presOf" srcId="{62E70BCC-39EC-4AEA-84AA-71F8646C3AE4}" destId="{08B3736D-3AC3-460F-8096-6E7959368CCE}" srcOrd="0" destOrd="0" presId="urn:microsoft.com/office/officeart/2008/layout/HorizontalMultiLevelHierarchy#2"/>
    <dgm:cxn modelId="{37E4ACE9-7697-4604-BA1D-350FE4B60032}" srcId="{C488154A-ED7A-4CAF-8F32-BE679571C8FF}" destId="{7AC493CA-0EE8-4399-A481-89D706F70C46}" srcOrd="0" destOrd="0" parTransId="{776208FC-E71E-4349-83D5-3F81A7AA5119}" sibTransId="{1859D1B3-5CBB-4459-BE2F-B544C2456D66}"/>
    <dgm:cxn modelId="{AC0E26FD-B595-4BD8-9886-0DBE2FDD2839}" srcId="{B01EE0F5-5A4E-40FD-9565-67ED3B5E492B}" destId="{6AC9A2BC-66E3-481E-A1B6-719F7489E27C}" srcOrd="0" destOrd="0" parTransId="{1F504FD5-04CD-4BC4-90F2-A2AE1B5C131E}" sibTransId="{89D76035-6E22-4A7F-91FD-FF4D9621AB03}"/>
    <dgm:cxn modelId="{E4096B10-CB10-420A-8112-3A1CFEE54833}" type="presParOf" srcId="{A817BBCD-52CE-4302-9744-218F99A8C095}" destId="{01AB6EEB-D2CA-4BEB-B150-81DC7E2B7C1A}" srcOrd="0" destOrd="0" presId="urn:microsoft.com/office/officeart/2008/layout/HorizontalMultiLevelHierarchy#2"/>
    <dgm:cxn modelId="{0BECB652-4F82-4C60-9AB5-F47A04FD666A}" type="presParOf" srcId="{01AB6EEB-D2CA-4BEB-B150-81DC7E2B7C1A}" destId="{ACB7831C-5655-4054-B716-C60833AE5711}" srcOrd="0" destOrd="0" presId="urn:microsoft.com/office/officeart/2008/layout/HorizontalMultiLevelHierarchy#2"/>
    <dgm:cxn modelId="{3E5FA10C-DDAC-4C17-B784-60D7589B67E7}" type="presParOf" srcId="{01AB6EEB-D2CA-4BEB-B150-81DC7E2B7C1A}" destId="{387478F2-E4F9-44DC-8ABD-7CC22D4CBF4D}" srcOrd="1" destOrd="0" presId="urn:microsoft.com/office/officeart/2008/layout/HorizontalMultiLevelHierarchy#2"/>
    <dgm:cxn modelId="{CD94FD97-3F5E-4D32-82DA-DE5611898685}" type="presParOf" srcId="{387478F2-E4F9-44DC-8ABD-7CC22D4CBF4D}" destId="{1A634BA0-F2AD-4FA9-8B6D-8C04EF802750}" srcOrd="0" destOrd="0" presId="urn:microsoft.com/office/officeart/2008/layout/HorizontalMultiLevelHierarchy#2"/>
    <dgm:cxn modelId="{F2672764-C8CA-499E-85E7-8C5F804AF958}" type="presParOf" srcId="{1A634BA0-F2AD-4FA9-8B6D-8C04EF802750}" destId="{2AE5DA80-31AF-44B5-BBDE-1A79E1883899}" srcOrd="0" destOrd="0" presId="urn:microsoft.com/office/officeart/2008/layout/HorizontalMultiLevelHierarchy#2"/>
    <dgm:cxn modelId="{E2C8BF4E-12BC-421E-B421-29D92FAFB187}" type="presParOf" srcId="{387478F2-E4F9-44DC-8ABD-7CC22D4CBF4D}" destId="{6CD2D1ED-51BF-46A3-A155-14B5D8AAD21B}" srcOrd="1" destOrd="0" presId="urn:microsoft.com/office/officeart/2008/layout/HorizontalMultiLevelHierarchy#2"/>
    <dgm:cxn modelId="{A644C2B0-161A-48C3-B3C1-2217D7A113DC}" type="presParOf" srcId="{6CD2D1ED-51BF-46A3-A155-14B5D8AAD21B}" destId="{B4A0AE7F-E2A0-4EC5-9822-AE440B206997}" srcOrd="0" destOrd="0" presId="urn:microsoft.com/office/officeart/2008/layout/HorizontalMultiLevelHierarchy#2"/>
    <dgm:cxn modelId="{9DB25D25-D878-46EE-8F5C-8E624B2C1461}" type="presParOf" srcId="{6CD2D1ED-51BF-46A3-A155-14B5D8AAD21B}" destId="{50D2A31E-1FD6-4D23-A90B-8EEAB6D09F2A}" srcOrd="1" destOrd="0" presId="urn:microsoft.com/office/officeart/2008/layout/HorizontalMultiLevelHierarchy#2"/>
    <dgm:cxn modelId="{AB72D28A-FC37-4E9E-A400-E9B61CC803DB}" type="presParOf" srcId="{50D2A31E-1FD6-4D23-A90B-8EEAB6D09F2A}" destId="{57D1A56B-FAB7-44A0-A246-2599A7D94817}" srcOrd="0" destOrd="0" presId="urn:microsoft.com/office/officeart/2008/layout/HorizontalMultiLevelHierarchy#2"/>
    <dgm:cxn modelId="{F38E31F4-9D05-4AD1-BC23-E8C2CDB5AAD0}" type="presParOf" srcId="{57D1A56B-FAB7-44A0-A246-2599A7D94817}" destId="{6A00372C-E343-4285-B707-7DA4A1C2DC7B}" srcOrd="0" destOrd="0" presId="urn:microsoft.com/office/officeart/2008/layout/HorizontalMultiLevelHierarchy#2"/>
    <dgm:cxn modelId="{E1990EAF-3C9E-448C-BE30-A0F08D1275F9}" type="presParOf" srcId="{50D2A31E-1FD6-4D23-A90B-8EEAB6D09F2A}" destId="{2103843A-0C39-42CF-ABC8-002CF9037A05}" srcOrd="1" destOrd="0" presId="urn:microsoft.com/office/officeart/2008/layout/HorizontalMultiLevelHierarchy#2"/>
    <dgm:cxn modelId="{B220CB67-E268-45E5-9E49-BBCFEC371AD1}" type="presParOf" srcId="{2103843A-0C39-42CF-ABC8-002CF9037A05}" destId="{B3A67181-1EE2-4CAB-A8FF-6D79A2A62512}" srcOrd="0" destOrd="0" presId="urn:microsoft.com/office/officeart/2008/layout/HorizontalMultiLevelHierarchy#2"/>
    <dgm:cxn modelId="{2F72E9BE-9AC2-4278-90EB-DDF9A10BEA68}" type="presParOf" srcId="{2103843A-0C39-42CF-ABC8-002CF9037A05}" destId="{B5147584-152D-4E5D-BBDE-169197577FDE}" srcOrd="1" destOrd="0" presId="urn:microsoft.com/office/officeart/2008/layout/HorizontalMultiLevelHierarchy#2"/>
    <dgm:cxn modelId="{46FA07EC-D581-4E42-B684-D4823F3FDB42}" type="presParOf" srcId="{50D2A31E-1FD6-4D23-A90B-8EEAB6D09F2A}" destId="{655AD4EA-4FD8-4C50-A6A1-7AD3D24B46EF}" srcOrd="2" destOrd="0" presId="urn:microsoft.com/office/officeart/2008/layout/HorizontalMultiLevelHierarchy#2"/>
    <dgm:cxn modelId="{882A262D-08A2-4E50-BB42-A53473ABE56E}" type="presParOf" srcId="{655AD4EA-4FD8-4C50-A6A1-7AD3D24B46EF}" destId="{2490AFD7-B030-4F30-BBEE-17C84CC936C4}" srcOrd="0" destOrd="0" presId="urn:microsoft.com/office/officeart/2008/layout/HorizontalMultiLevelHierarchy#2"/>
    <dgm:cxn modelId="{5D202C77-7DE1-4C70-890F-7D19A41E87EE}" type="presParOf" srcId="{50D2A31E-1FD6-4D23-A90B-8EEAB6D09F2A}" destId="{F8E7A42F-4CDD-4217-A2E7-E28D629D990B}" srcOrd="3" destOrd="0" presId="urn:microsoft.com/office/officeart/2008/layout/HorizontalMultiLevelHierarchy#2"/>
    <dgm:cxn modelId="{89ECA3C7-02DD-40E1-958F-93102241861A}" type="presParOf" srcId="{F8E7A42F-4CDD-4217-A2E7-E28D629D990B}" destId="{B369AFDA-B5CE-4165-BD90-7F0996255A2F}" srcOrd="0" destOrd="0" presId="urn:microsoft.com/office/officeart/2008/layout/HorizontalMultiLevelHierarchy#2"/>
    <dgm:cxn modelId="{DF8DD246-DEB2-4F00-8F88-80ABA3A47621}" type="presParOf" srcId="{F8E7A42F-4CDD-4217-A2E7-E28D629D990B}" destId="{67B33B76-BEFE-4E36-9E75-1817C8B88B96}" srcOrd="1" destOrd="0" presId="urn:microsoft.com/office/officeart/2008/layout/HorizontalMultiLevelHierarchy#2"/>
    <dgm:cxn modelId="{8DA313CD-DD78-43DA-933E-F430BEE97DF7}" type="presParOf" srcId="{50D2A31E-1FD6-4D23-A90B-8EEAB6D09F2A}" destId="{78E9024E-5929-4243-AF83-4027B2AA0EBD}" srcOrd="4" destOrd="0" presId="urn:microsoft.com/office/officeart/2008/layout/HorizontalMultiLevelHierarchy#2"/>
    <dgm:cxn modelId="{983960FC-7C7E-4134-8427-42E491971159}" type="presParOf" srcId="{78E9024E-5929-4243-AF83-4027B2AA0EBD}" destId="{FA97C1EB-E40B-4600-AEBE-E28AAD66AB13}" srcOrd="0" destOrd="0" presId="urn:microsoft.com/office/officeart/2008/layout/HorizontalMultiLevelHierarchy#2"/>
    <dgm:cxn modelId="{415DE68A-9846-4E20-8356-A43C656A6C72}" type="presParOf" srcId="{50D2A31E-1FD6-4D23-A90B-8EEAB6D09F2A}" destId="{9B28028F-AF8F-41E0-A44C-FF42B6126EDA}" srcOrd="5" destOrd="0" presId="urn:microsoft.com/office/officeart/2008/layout/HorizontalMultiLevelHierarchy#2"/>
    <dgm:cxn modelId="{67167DDF-6487-42DD-8E43-9775EEFB8C8C}" type="presParOf" srcId="{9B28028F-AF8F-41E0-A44C-FF42B6126EDA}" destId="{709DA131-D71A-4BD6-B1BD-3F1B48DEC7BD}" srcOrd="0" destOrd="0" presId="urn:microsoft.com/office/officeart/2008/layout/HorizontalMultiLevelHierarchy#2"/>
    <dgm:cxn modelId="{063996AF-F948-49CD-B384-084EAE5C10AF}" type="presParOf" srcId="{9B28028F-AF8F-41E0-A44C-FF42B6126EDA}" destId="{7A532A01-4A44-47D7-9C7F-695D6CF1EF27}" srcOrd="1" destOrd="0" presId="urn:microsoft.com/office/officeart/2008/layout/HorizontalMultiLevelHierarchy#2"/>
    <dgm:cxn modelId="{706A2997-F965-48D9-A967-1BE80A6D40F3}" type="presParOf" srcId="{50D2A31E-1FD6-4D23-A90B-8EEAB6D09F2A}" destId="{C8F8D9DA-5C13-4137-B09D-97E00A0575BC}" srcOrd="6" destOrd="0" presId="urn:microsoft.com/office/officeart/2008/layout/HorizontalMultiLevelHierarchy#2"/>
    <dgm:cxn modelId="{52C2041E-D5F3-41E6-BB9C-C7C12DA6A0FE}" type="presParOf" srcId="{C8F8D9DA-5C13-4137-B09D-97E00A0575BC}" destId="{10C83B3D-CE15-450B-9287-0176382ACD85}" srcOrd="0" destOrd="0" presId="urn:microsoft.com/office/officeart/2008/layout/HorizontalMultiLevelHierarchy#2"/>
    <dgm:cxn modelId="{AA885F85-B10A-4121-89E5-41CAF4A5B4F1}" type="presParOf" srcId="{50D2A31E-1FD6-4D23-A90B-8EEAB6D09F2A}" destId="{34232610-7709-47AF-BC19-59F457A201F0}" srcOrd="7" destOrd="0" presId="urn:microsoft.com/office/officeart/2008/layout/HorizontalMultiLevelHierarchy#2"/>
    <dgm:cxn modelId="{ECE127F0-8B6C-4C4C-A67C-C757BE1DC220}" type="presParOf" srcId="{34232610-7709-47AF-BC19-59F457A201F0}" destId="{08B3736D-3AC3-460F-8096-6E7959368CCE}" srcOrd="0" destOrd="0" presId="urn:microsoft.com/office/officeart/2008/layout/HorizontalMultiLevelHierarchy#2"/>
    <dgm:cxn modelId="{3CF03D4C-1DAB-463D-8BD3-77EB72DCCAC8}" type="presParOf" srcId="{34232610-7709-47AF-BC19-59F457A201F0}" destId="{FADD754E-350C-4080-819C-93B8B5FFA354}" srcOrd="1" destOrd="0" presId="urn:microsoft.com/office/officeart/2008/layout/HorizontalMultiLevelHierarchy#2"/>
    <dgm:cxn modelId="{3FE3E6C5-34E7-4005-8642-D3DAEA0C71EE}" type="presParOf" srcId="{387478F2-E4F9-44DC-8ABD-7CC22D4CBF4D}" destId="{18CB91DA-D3B4-4D6C-AF06-11D8C2312AD2}" srcOrd="2" destOrd="0" presId="urn:microsoft.com/office/officeart/2008/layout/HorizontalMultiLevelHierarchy#2"/>
    <dgm:cxn modelId="{3E1BA150-4A2D-4BC5-9941-8A7ED796B523}" type="presParOf" srcId="{18CB91DA-D3B4-4D6C-AF06-11D8C2312AD2}" destId="{9EB09ACA-4E7A-4233-8F6E-12C8F6413DB2}" srcOrd="0" destOrd="0" presId="urn:microsoft.com/office/officeart/2008/layout/HorizontalMultiLevelHierarchy#2"/>
    <dgm:cxn modelId="{BCDA6BCC-D5E7-45D9-B967-4AF724C7ECD1}" type="presParOf" srcId="{387478F2-E4F9-44DC-8ABD-7CC22D4CBF4D}" destId="{7F318F37-AEA5-41F3-9D01-DDABB2457102}" srcOrd="3" destOrd="0" presId="urn:microsoft.com/office/officeart/2008/layout/HorizontalMultiLevelHierarchy#2"/>
    <dgm:cxn modelId="{BC791290-2AEF-4E93-92F1-771BCBC08AF7}" type="presParOf" srcId="{7F318F37-AEA5-41F3-9D01-DDABB2457102}" destId="{11C17BE5-4A54-463F-B35D-86DEE113DBA9}" srcOrd="0" destOrd="0" presId="urn:microsoft.com/office/officeart/2008/layout/HorizontalMultiLevelHierarchy#2"/>
    <dgm:cxn modelId="{39A8741B-607A-4F25-98EA-E84165C4D0AE}" type="presParOf" srcId="{7F318F37-AEA5-41F3-9D01-DDABB2457102}" destId="{364E7435-2DCF-4389-B3F7-C94F2FF30379}" srcOrd="1" destOrd="0" presId="urn:microsoft.com/office/officeart/2008/layout/HorizontalMultiLevelHierarchy#2"/>
    <dgm:cxn modelId="{C6C634C2-371B-45AF-B322-6FE3700EE8FE}" type="presParOf" srcId="{364E7435-2DCF-4389-B3F7-C94F2FF30379}" destId="{927AB9F5-6444-49D1-A853-9FD87604E3E8}" srcOrd="0" destOrd="0" presId="urn:microsoft.com/office/officeart/2008/layout/HorizontalMultiLevelHierarchy#2"/>
    <dgm:cxn modelId="{B8CD0A2E-EB57-413B-8E8F-F14679B95FED}" type="presParOf" srcId="{927AB9F5-6444-49D1-A853-9FD87604E3E8}" destId="{E0F4420D-0D23-4D84-9C83-EBE139BE4676}" srcOrd="0" destOrd="0" presId="urn:microsoft.com/office/officeart/2008/layout/HorizontalMultiLevelHierarchy#2"/>
    <dgm:cxn modelId="{7CFD18F1-9019-405F-81C1-ABF59124223F}" type="presParOf" srcId="{364E7435-2DCF-4389-B3F7-C94F2FF30379}" destId="{25D84809-06F7-4467-A416-78BAB74E95BD}" srcOrd="1" destOrd="0" presId="urn:microsoft.com/office/officeart/2008/layout/HorizontalMultiLevelHierarchy#2"/>
    <dgm:cxn modelId="{F1D39E64-BD37-4302-BC41-BABD6FAF6332}" type="presParOf" srcId="{25D84809-06F7-4467-A416-78BAB74E95BD}" destId="{C9421665-8861-42F7-9F93-27A07944F9D1}" srcOrd="0" destOrd="0" presId="urn:microsoft.com/office/officeart/2008/layout/HorizontalMultiLevelHierarchy#2"/>
    <dgm:cxn modelId="{FBC4AE79-A17A-4A60-BF06-9C2D3F6F8B55}" type="presParOf" srcId="{25D84809-06F7-4467-A416-78BAB74E95BD}" destId="{723BB17A-4CE3-43F7-9E9D-E8705C148631}" srcOrd="1" destOrd="0" presId="urn:microsoft.com/office/officeart/2008/layout/HorizontalMultiLevel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7AB9F5-6444-49D1-A853-9FD87604E3E8}">
      <dsp:nvSpPr>
        <dsp:cNvPr id="0" name=""/>
        <dsp:cNvSpPr/>
      </dsp:nvSpPr>
      <dsp:spPr>
        <a:xfrm>
          <a:off x="2810576" y="1911428"/>
          <a:ext cx="233361" cy="91440"/>
        </a:xfrm>
        <a:custGeom>
          <a:avLst/>
          <a:gdLst/>
          <a:ahLst/>
          <a:cxnLst/>
          <a:rect l="0" t="0" r="0" b="0"/>
          <a:pathLst>
            <a:path>
              <a:moveTo>
                <a:pt x="0" y="45720"/>
              </a:moveTo>
              <a:lnTo>
                <a:pt x="233361"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zh-CN" altLang="en-US" sz="1050" kern="1200">
            <a:latin typeface="Times New Roman" panose="02020603050405020304" charset="0"/>
            <a:ea typeface="宋体" panose="02010600030101010101" charset="-122"/>
            <a:cs typeface="Times New Roman" panose="02020603050405020304" charset="0"/>
          </a:endParaRPr>
        </a:p>
      </dsp:txBody>
      <dsp:txXfrm>
        <a:off x="2921423" y="1951314"/>
        <a:ext cx="11668" cy="11668"/>
      </dsp:txXfrm>
    </dsp:sp>
    <dsp:sp modelId="{18CB91DA-D3B4-4D6C-AF06-11D8C2312AD2}">
      <dsp:nvSpPr>
        <dsp:cNvPr id="0" name=""/>
        <dsp:cNvSpPr/>
      </dsp:nvSpPr>
      <dsp:spPr>
        <a:xfrm>
          <a:off x="1410409" y="1401315"/>
          <a:ext cx="233361" cy="555833"/>
        </a:xfrm>
        <a:custGeom>
          <a:avLst/>
          <a:gdLst/>
          <a:ahLst/>
          <a:cxnLst/>
          <a:rect l="0" t="0" r="0" b="0"/>
          <a:pathLst>
            <a:path>
              <a:moveTo>
                <a:pt x="0" y="0"/>
              </a:moveTo>
              <a:lnTo>
                <a:pt x="116680" y="0"/>
              </a:lnTo>
              <a:lnTo>
                <a:pt x="116680" y="555833"/>
              </a:lnTo>
              <a:lnTo>
                <a:pt x="233361" y="55583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zh-CN" altLang="en-US" sz="1050" kern="1200">
            <a:latin typeface="Times New Roman" panose="02020603050405020304" charset="0"/>
            <a:ea typeface="宋体" panose="02010600030101010101" charset="-122"/>
            <a:cs typeface="Times New Roman" panose="02020603050405020304" charset="0"/>
          </a:endParaRPr>
        </a:p>
      </dsp:txBody>
      <dsp:txXfrm>
        <a:off x="1512018" y="1664161"/>
        <a:ext cx="30141" cy="30141"/>
      </dsp:txXfrm>
    </dsp:sp>
    <dsp:sp modelId="{C8F8D9DA-5C13-4137-B09D-97E00A0575BC}">
      <dsp:nvSpPr>
        <dsp:cNvPr id="0" name=""/>
        <dsp:cNvSpPr/>
      </dsp:nvSpPr>
      <dsp:spPr>
        <a:xfrm>
          <a:off x="2810576" y="845481"/>
          <a:ext cx="233361" cy="667000"/>
        </a:xfrm>
        <a:custGeom>
          <a:avLst/>
          <a:gdLst/>
          <a:ahLst/>
          <a:cxnLst/>
          <a:rect l="0" t="0" r="0" b="0"/>
          <a:pathLst>
            <a:path>
              <a:moveTo>
                <a:pt x="0" y="0"/>
              </a:moveTo>
              <a:lnTo>
                <a:pt x="116680" y="0"/>
              </a:lnTo>
              <a:lnTo>
                <a:pt x="116680" y="667000"/>
              </a:lnTo>
              <a:lnTo>
                <a:pt x="233361" y="66700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zh-CN" altLang="en-US" sz="1050" kern="1200">
            <a:latin typeface="Times New Roman" panose="02020603050405020304" charset="0"/>
            <a:ea typeface="宋体" panose="02010600030101010101" charset="-122"/>
            <a:cs typeface="Times New Roman" panose="02020603050405020304" charset="0"/>
          </a:endParaRPr>
        </a:p>
      </dsp:txBody>
      <dsp:txXfrm>
        <a:off x="2909591" y="1161315"/>
        <a:ext cx="35332" cy="35332"/>
      </dsp:txXfrm>
    </dsp:sp>
    <dsp:sp modelId="{78E9024E-5929-4243-AF83-4027B2AA0EBD}">
      <dsp:nvSpPr>
        <dsp:cNvPr id="0" name=""/>
        <dsp:cNvSpPr/>
      </dsp:nvSpPr>
      <dsp:spPr>
        <a:xfrm>
          <a:off x="2810576" y="845481"/>
          <a:ext cx="233361" cy="222333"/>
        </a:xfrm>
        <a:custGeom>
          <a:avLst/>
          <a:gdLst/>
          <a:ahLst/>
          <a:cxnLst/>
          <a:rect l="0" t="0" r="0" b="0"/>
          <a:pathLst>
            <a:path>
              <a:moveTo>
                <a:pt x="0" y="0"/>
              </a:moveTo>
              <a:lnTo>
                <a:pt x="116680" y="0"/>
              </a:lnTo>
              <a:lnTo>
                <a:pt x="116680" y="222333"/>
              </a:lnTo>
              <a:lnTo>
                <a:pt x="233361" y="2223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zh-CN" altLang="en-US" sz="1050" kern="1200">
            <a:latin typeface="Times New Roman" panose="02020603050405020304" charset="0"/>
            <a:ea typeface="宋体" panose="02010600030101010101" charset="-122"/>
            <a:cs typeface="Times New Roman" panose="02020603050405020304" charset="0"/>
          </a:endParaRPr>
        </a:p>
      </dsp:txBody>
      <dsp:txXfrm>
        <a:off x="2919199" y="948589"/>
        <a:ext cx="16115" cy="16115"/>
      </dsp:txXfrm>
    </dsp:sp>
    <dsp:sp modelId="{655AD4EA-4FD8-4C50-A6A1-7AD3D24B46EF}">
      <dsp:nvSpPr>
        <dsp:cNvPr id="0" name=""/>
        <dsp:cNvSpPr/>
      </dsp:nvSpPr>
      <dsp:spPr>
        <a:xfrm>
          <a:off x="2810576" y="623147"/>
          <a:ext cx="233361" cy="222333"/>
        </a:xfrm>
        <a:custGeom>
          <a:avLst/>
          <a:gdLst/>
          <a:ahLst/>
          <a:cxnLst/>
          <a:rect l="0" t="0" r="0" b="0"/>
          <a:pathLst>
            <a:path>
              <a:moveTo>
                <a:pt x="0" y="222333"/>
              </a:moveTo>
              <a:lnTo>
                <a:pt x="116680" y="222333"/>
              </a:lnTo>
              <a:lnTo>
                <a:pt x="116680" y="0"/>
              </a:lnTo>
              <a:lnTo>
                <a:pt x="233361"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zh-CN" altLang="en-US" sz="1050" kern="1200">
            <a:latin typeface="Times New Roman" panose="02020603050405020304" charset="0"/>
            <a:ea typeface="宋体" panose="02010600030101010101" charset="-122"/>
            <a:cs typeface="Times New Roman" panose="02020603050405020304" charset="0"/>
          </a:endParaRPr>
        </a:p>
      </dsp:txBody>
      <dsp:txXfrm>
        <a:off x="2919199" y="726256"/>
        <a:ext cx="16115" cy="16115"/>
      </dsp:txXfrm>
    </dsp:sp>
    <dsp:sp modelId="{57D1A56B-FAB7-44A0-A246-2599A7D94817}">
      <dsp:nvSpPr>
        <dsp:cNvPr id="0" name=""/>
        <dsp:cNvSpPr/>
      </dsp:nvSpPr>
      <dsp:spPr>
        <a:xfrm>
          <a:off x="2810576" y="178480"/>
          <a:ext cx="233361" cy="667000"/>
        </a:xfrm>
        <a:custGeom>
          <a:avLst/>
          <a:gdLst/>
          <a:ahLst/>
          <a:cxnLst/>
          <a:rect l="0" t="0" r="0" b="0"/>
          <a:pathLst>
            <a:path>
              <a:moveTo>
                <a:pt x="0" y="667000"/>
              </a:moveTo>
              <a:lnTo>
                <a:pt x="116680" y="667000"/>
              </a:lnTo>
              <a:lnTo>
                <a:pt x="116680" y="0"/>
              </a:lnTo>
              <a:lnTo>
                <a:pt x="233361"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zh-CN" altLang="en-US" sz="1050" kern="1200">
            <a:latin typeface="Times New Roman" panose="02020603050405020304" charset="0"/>
            <a:ea typeface="宋体" panose="02010600030101010101" charset="-122"/>
            <a:cs typeface="Times New Roman" panose="02020603050405020304" charset="0"/>
          </a:endParaRPr>
        </a:p>
      </dsp:txBody>
      <dsp:txXfrm>
        <a:off x="2909591" y="494314"/>
        <a:ext cx="35332" cy="35332"/>
      </dsp:txXfrm>
    </dsp:sp>
    <dsp:sp modelId="{1A634BA0-F2AD-4FA9-8B6D-8C04EF802750}">
      <dsp:nvSpPr>
        <dsp:cNvPr id="0" name=""/>
        <dsp:cNvSpPr/>
      </dsp:nvSpPr>
      <dsp:spPr>
        <a:xfrm>
          <a:off x="1410409" y="845481"/>
          <a:ext cx="233361" cy="555833"/>
        </a:xfrm>
        <a:custGeom>
          <a:avLst/>
          <a:gdLst/>
          <a:ahLst/>
          <a:cxnLst/>
          <a:rect l="0" t="0" r="0" b="0"/>
          <a:pathLst>
            <a:path>
              <a:moveTo>
                <a:pt x="0" y="555833"/>
              </a:moveTo>
              <a:lnTo>
                <a:pt x="116680" y="555833"/>
              </a:lnTo>
              <a:lnTo>
                <a:pt x="116680" y="0"/>
              </a:lnTo>
              <a:lnTo>
                <a:pt x="23336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zh-CN" altLang="en-US" sz="1050" kern="1200">
            <a:latin typeface="Times New Roman" panose="02020603050405020304" charset="0"/>
            <a:ea typeface="宋体" panose="02010600030101010101" charset="-122"/>
            <a:cs typeface="Times New Roman" panose="02020603050405020304" charset="0"/>
          </a:endParaRPr>
        </a:p>
      </dsp:txBody>
      <dsp:txXfrm>
        <a:off x="1512018" y="1108327"/>
        <a:ext cx="30141" cy="30141"/>
      </dsp:txXfrm>
    </dsp:sp>
    <dsp:sp modelId="{ACB7831C-5655-4054-B716-C60833AE5711}">
      <dsp:nvSpPr>
        <dsp:cNvPr id="0" name=""/>
        <dsp:cNvSpPr/>
      </dsp:nvSpPr>
      <dsp:spPr>
        <a:xfrm rot="16200000">
          <a:off x="296400" y="1223448"/>
          <a:ext cx="1872282" cy="3557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zh-CN" altLang="en-US" sz="1050" kern="1200">
              <a:latin typeface="Times New Roman" panose="02020603050405020304" charset="0"/>
              <a:ea typeface="宋体" panose="02010600030101010101" charset="-122"/>
              <a:cs typeface="Times New Roman" panose="02020603050405020304" charset="0"/>
            </a:rPr>
            <a:t>充电桩运行状态</a:t>
          </a:r>
        </a:p>
      </dsp:txBody>
      <dsp:txXfrm>
        <a:off x="296400" y="1223448"/>
        <a:ext cx="1872282" cy="355733"/>
      </dsp:txXfrm>
    </dsp:sp>
    <dsp:sp modelId="{B4A0AE7F-E2A0-4EC5-9822-AE440B206997}">
      <dsp:nvSpPr>
        <dsp:cNvPr id="0" name=""/>
        <dsp:cNvSpPr/>
      </dsp:nvSpPr>
      <dsp:spPr>
        <a:xfrm>
          <a:off x="1643770" y="667614"/>
          <a:ext cx="1166806" cy="3557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zh-CN" altLang="en-US" sz="1050" kern="1200">
              <a:latin typeface="Times New Roman" panose="02020603050405020304" charset="0"/>
              <a:ea typeface="宋体" panose="02010600030101010101" charset="-122"/>
              <a:cs typeface="Times New Roman" panose="02020603050405020304" charset="0"/>
            </a:rPr>
            <a:t>电气评估指标</a:t>
          </a:r>
        </a:p>
      </dsp:txBody>
      <dsp:txXfrm>
        <a:off x="1643770" y="667614"/>
        <a:ext cx="1166806" cy="355733"/>
      </dsp:txXfrm>
    </dsp:sp>
    <dsp:sp modelId="{B3A67181-1EE2-4CAB-A8FF-6D79A2A62512}">
      <dsp:nvSpPr>
        <dsp:cNvPr id="0" name=""/>
        <dsp:cNvSpPr/>
      </dsp:nvSpPr>
      <dsp:spPr>
        <a:xfrm>
          <a:off x="3043938" y="613"/>
          <a:ext cx="1166806" cy="3557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zh-CN" sz="1050" kern="1200">
              <a:latin typeface="Times New Roman" panose="02020603050405020304" charset="0"/>
              <a:ea typeface="宋体" panose="02010600030101010101" charset="-122"/>
              <a:cs typeface="Times New Roman" panose="02020603050405020304" charset="0"/>
            </a:rPr>
            <a:t>工作电压值（</a:t>
          </a:r>
          <a:r>
            <a:rPr lang="en-US" sz="1050" kern="1200">
              <a:latin typeface="Times New Roman" panose="02020603050405020304" charset="0"/>
              <a:ea typeface="宋体" panose="02010600030101010101" charset="-122"/>
              <a:cs typeface="Times New Roman" panose="02020603050405020304" charset="0"/>
            </a:rPr>
            <a:t>X1</a:t>
          </a:r>
          <a:r>
            <a:rPr lang="zh-CN" sz="1050" kern="1200">
              <a:latin typeface="Times New Roman" panose="02020603050405020304" charset="0"/>
              <a:ea typeface="宋体" panose="02010600030101010101" charset="-122"/>
              <a:cs typeface="Times New Roman" panose="02020603050405020304" charset="0"/>
            </a:rPr>
            <a:t>）</a:t>
          </a:r>
          <a:endParaRPr lang="zh-CN" altLang="en-US" sz="1050" kern="1200">
            <a:latin typeface="Times New Roman" panose="02020603050405020304" charset="0"/>
            <a:ea typeface="宋体" panose="02010600030101010101" charset="-122"/>
            <a:cs typeface="Times New Roman" panose="02020603050405020304" charset="0"/>
          </a:endParaRPr>
        </a:p>
      </dsp:txBody>
      <dsp:txXfrm>
        <a:off x="3043938" y="613"/>
        <a:ext cx="1166806" cy="355733"/>
      </dsp:txXfrm>
    </dsp:sp>
    <dsp:sp modelId="{B369AFDA-B5CE-4165-BD90-7F0996255A2F}">
      <dsp:nvSpPr>
        <dsp:cNvPr id="0" name=""/>
        <dsp:cNvSpPr/>
      </dsp:nvSpPr>
      <dsp:spPr>
        <a:xfrm>
          <a:off x="3043938" y="445280"/>
          <a:ext cx="1166806" cy="3557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zh-CN" sz="1050" kern="1200">
              <a:latin typeface="Times New Roman" panose="02020603050405020304" charset="0"/>
              <a:ea typeface="宋体" panose="02010600030101010101" charset="-122"/>
              <a:cs typeface="Times New Roman" panose="02020603050405020304" charset="0"/>
            </a:rPr>
            <a:t>电流差值（</a:t>
          </a:r>
          <a:r>
            <a:rPr lang="en-US" sz="1050" kern="1200">
              <a:latin typeface="Times New Roman" panose="02020603050405020304" charset="0"/>
              <a:ea typeface="宋体" panose="02010600030101010101" charset="-122"/>
              <a:cs typeface="Times New Roman" panose="02020603050405020304" charset="0"/>
            </a:rPr>
            <a:t>X2</a:t>
          </a:r>
          <a:r>
            <a:rPr lang="zh-CN" sz="1050" kern="1200">
              <a:latin typeface="Times New Roman" panose="02020603050405020304" charset="0"/>
              <a:ea typeface="宋体" panose="02010600030101010101" charset="-122"/>
              <a:cs typeface="Times New Roman" panose="02020603050405020304" charset="0"/>
            </a:rPr>
            <a:t>）</a:t>
          </a:r>
          <a:endParaRPr lang="zh-CN" altLang="en-US" sz="1050" kern="1200">
            <a:latin typeface="Times New Roman" panose="02020603050405020304" charset="0"/>
            <a:ea typeface="宋体" panose="02010600030101010101" charset="-122"/>
            <a:cs typeface="Times New Roman" panose="02020603050405020304" charset="0"/>
          </a:endParaRPr>
        </a:p>
      </dsp:txBody>
      <dsp:txXfrm>
        <a:off x="3043938" y="445280"/>
        <a:ext cx="1166806" cy="355733"/>
      </dsp:txXfrm>
    </dsp:sp>
    <dsp:sp modelId="{709DA131-D71A-4BD6-B1BD-3F1B48DEC7BD}">
      <dsp:nvSpPr>
        <dsp:cNvPr id="0" name=""/>
        <dsp:cNvSpPr/>
      </dsp:nvSpPr>
      <dsp:spPr>
        <a:xfrm>
          <a:off x="3043938" y="889947"/>
          <a:ext cx="1166806" cy="3557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zh-CN" sz="1050" kern="1200">
              <a:latin typeface="Times New Roman" panose="02020603050405020304" charset="0"/>
              <a:ea typeface="宋体" panose="02010600030101010101" charset="-122"/>
              <a:cs typeface="Times New Roman" panose="02020603050405020304" charset="0"/>
            </a:rPr>
            <a:t>电压变化率（</a:t>
          </a:r>
          <a:r>
            <a:rPr lang="en-US" sz="1050" kern="1200">
              <a:latin typeface="Times New Roman" panose="02020603050405020304" charset="0"/>
              <a:ea typeface="宋体" panose="02010600030101010101" charset="-122"/>
              <a:cs typeface="Times New Roman" panose="02020603050405020304" charset="0"/>
            </a:rPr>
            <a:t>X3</a:t>
          </a:r>
          <a:r>
            <a:rPr lang="zh-CN" sz="1050" kern="1200">
              <a:latin typeface="Times New Roman" panose="02020603050405020304" charset="0"/>
              <a:ea typeface="宋体" panose="02010600030101010101" charset="-122"/>
              <a:cs typeface="Times New Roman" panose="02020603050405020304" charset="0"/>
            </a:rPr>
            <a:t>）</a:t>
          </a:r>
          <a:endParaRPr lang="zh-CN" altLang="en-US" sz="1050" kern="1200">
            <a:latin typeface="Times New Roman" panose="02020603050405020304" charset="0"/>
            <a:ea typeface="宋体" panose="02010600030101010101" charset="-122"/>
            <a:cs typeface="Times New Roman" panose="02020603050405020304" charset="0"/>
          </a:endParaRPr>
        </a:p>
      </dsp:txBody>
      <dsp:txXfrm>
        <a:off x="3043938" y="889947"/>
        <a:ext cx="1166806" cy="355733"/>
      </dsp:txXfrm>
    </dsp:sp>
    <dsp:sp modelId="{08B3736D-3AC3-460F-8096-6E7959368CCE}">
      <dsp:nvSpPr>
        <dsp:cNvPr id="0" name=""/>
        <dsp:cNvSpPr/>
      </dsp:nvSpPr>
      <dsp:spPr>
        <a:xfrm>
          <a:off x="3043938" y="1334614"/>
          <a:ext cx="1166806" cy="3557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zh-CN" sz="1050" kern="1200">
              <a:latin typeface="Times New Roman" panose="02020603050405020304" charset="0"/>
              <a:ea typeface="宋体" panose="02010600030101010101" charset="-122"/>
              <a:cs typeface="Times New Roman" panose="02020603050405020304" charset="0"/>
            </a:rPr>
            <a:t>电流变化率（</a:t>
          </a:r>
          <a:r>
            <a:rPr lang="en-US" sz="1050" kern="1200">
              <a:latin typeface="Times New Roman" panose="02020603050405020304" charset="0"/>
              <a:ea typeface="宋体" panose="02010600030101010101" charset="-122"/>
              <a:cs typeface="Times New Roman" panose="02020603050405020304" charset="0"/>
            </a:rPr>
            <a:t>X4</a:t>
          </a:r>
          <a:r>
            <a:rPr lang="zh-CN" sz="1050" kern="1200">
              <a:latin typeface="Times New Roman" panose="02020603050405020304" charset="0"/>
              <a:ea typeface="宋体" panose="02010600030101010101" charset="-122"/>
              <a:cs typeface="Times New Roman" panose="02020603050405020304" charset="0"/>
            </a:rPr>
            <a:t>）</a:t>
          </a:r>
          <a:endParaRPr lang="zh-CN" altLang="en-US" sz="1050" kern="1200">
            <a:latin typeface="Times New Roman" panose="02020603050405020304" charset="0"/>
            <a:ea typeface="宋体" panose="02010600030101010101" charset="-122"/>
            <a:cs typeface="Times New Roman" panose="02020603050405020304" charset="0"/>
          </a:endParaRPr>
        </a:p>
      </dsp:txBody>
      <dsp:txXfrm>
        <a:off x="3043938" y="1334614"/>
        <a:ext cx="1166806" cy="355733"/>
      </dsp:txXfrm>
    </dsp:sp>
    <dsp:sp modelId="{11C17BE5-4A54-463F-B35D-86DEE113DBA9}">
      <dsp:nvSpPr>
        <dsp:cNvPr id="0" name=""/>
        <dsp:cNvSpPr/>
      </dsp:nvSpPr>
      <dsp:spPr>
        <a:xfrm>
          <a:off x="1643770" y="1779282"/>
          <a:ext cx="1166806" cy="3557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zh-CN" altLang="en-US" sz="1050" kern="1200">
              <a:latin typeface="Times New Roman" panose="02020603050405020304" charset="0"/>
              <a:ea typeface="宋体" panose="02010600030101010101" charset="-122"/>
              <a:cs typeface="Times New Roman" panose="02020603050405020304" charset="0"/>
            </a:rPr>
            <a:t>温度评估指标</a:t>
          </a:r>
        </a:p>
      </dsp:txBody>
      <dsp:txXfrm>
        <a:off x="1643770" y="1779282"/>
        <a:ext cx="1166806" cy="355733"/>
      </dsp:txXfrm>
    </dsp:sp>
    <dsp:sp modelId="{C9421665-8861-42F7-9F93-27A07944F9D1}">
      <dsp:nvSpPr>
        <dsp:cNvPr id="0" name=""/>
        <dsp:cNvSpPr/>
      </dsp:nvSpPr>
      <dsp:spPr>
        <a:xfrm>
          <a:off x="3043938" y="1779282"/>
          <a:ext cx="1166806" cy="3557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zh-CN" sz="1050" kern="1200">
              <a:latin typeface="Times New Roman" panose="02020603050405020304" charset="0"/>
              <a:ea typeface="宋体" panose="02010600030101010101" charset="-122"/>
              <a:cs typeface="Times New Roman" panose="02020603050405020304" charset="0"/>
            </a:rPr>
            <a:t>温度差值（</a:t>
          </a:r>
          <a:r>
            <a:rPr lang="en-US" sz="1050" kern="1200">
              <a:latin typeface="Times New Roman" panose="02020603050405020304" charset="0"/>
              <a:ea typeface="宋体" panose="02010600030101010101" charset="-122"/>
              <a:cs typeface="Times New Roman" panose="02020603050405020304" charset="0"/>
            </a:rPr>
            <a:t>X5</a:t>
          </a:r>
          <a:r>
            <a:rPr lang="zh-CN" sz="1050" kern="1200">
              <a:latin typeface="Times New Roman" panose="02020603050405020304" charset="0"/>
              <a:ea typeface="宋体" panose="02010600030101010101" charset="-122"/>
              <a:cs typeface="Times New Roman" panose="02020603050405020304" charset="0"/>
            </a:rPr>
            <a:t>）</a:t>
          </a:r>
          <a:endParaRPr lang="zh-CN" altLang="en-US" sz="1050" kern="1200">
            <a:latin typeface="Times New Roman" panose="02020603050405020304" charset="0"/>
            <a:ea typeface="宋体" panose="02010600030101010101" charset="-122"/>
            <a:cs typeface="Times New Roman" panose="02020603050405020304" charset="0"/>
          </a:endParaRPr>
        </a:p>
      </dsp:txBody>
      <dsp:txXfrm>
        <a:off x="3043938" y="1779282"/>
        <a:ext cx="1166806" cy="35573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2">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EE73B-C39D-4A27-A22C-B60C84BA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6</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 远扬</dc:creator>
  <cp:lastModifiedBy>代 远扬</cp:lastModifiedBy>
  <cp:revision>6</cp:revision>
  <dcterms:created xsi:type="dcterms:W3CDTF">2022-10-09T03:14:00Z</dcterms:created>
  <dcterms:modified xsi:type="dcterms:W3CDTF">2022-10-12T05:52:00Z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AC474D8EFDDA4270814617F00FDA51EE</vt:lpwstr>
  </property>
</Properties>
</file>