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kern w:val="0"/>
          <w:sz w:val="21"/>
          <w:szCs w:val="21"/>
          <w:lang w:bidi="ar"/>
        </w:rPr>
      </w:pPr>
      <w:bookmarkStart w:id="0" w:name="_GoBack"/>
      <w:r>
        <w:rPr>
          <w:rFonts w:hint="eastAsia" w:ascii="宋体" w:hAnsi="宋体" w:eastAsia="宋体" w:cs="宋体"/>
          <w:b/>
          <w:color w:val="000000"/>
          <w:kern w:val="0"/>
          <w:sz w:val="21"/>
          <w:szCs w:val="21"/>
          <w:lang w:val="zh-CN" w:bidi="ar"/>
        </w:rPr>
        <w:t>呼吸器综合检测仪</w:t>
      </w:r>
      <w:r>
        <w:rPr>
          <w:rFonts w:hint="eastAsia" w:ascii="宋体" w:hAnsi="宋体" w:eastAsia="宋体" w:cs="宋体"/>
          <w:b/>
          <w:color w:val="000000"/>
          <w:kern w:val="0"/>
          <w:sz w:val="21"/>
          <w:szCs w:val="21"/>
          <w:lang w:bidi="ar"/>
        </w:rPr>
        <w:t>参数</w:t>
      </w:r>
    </w:p>
    <w:p>
      <w:pPr>
        <w:pStyle w:val="13"/>
        <w:numPr>
          <w:ilvl w:val="0"/>
          <w:numId w:val="1"/>
        </w:numPr>
        <w:snapToGrid w:val="0"/>
        <w:spacing w:line="440" w:lineRule="exact"/>
        <w:ind w:firstLineChars="0"/>
        <w:rPr>
          <w:rFonts w:hint="eastAsia" w:ascii="宋体" w:hAnsi="宋体" w:eastAsia="宋体" w:cs="宋体"/>
          <w:b/>
          <w:bCs/>
          <w:sz w:val="21"/>
          <w:szCs w:val="21"/>
        </w:rPr>
      </w:pPr>
      <w:r>
        <w:rPr>
          <w:rFonts w:hint="eastAsia" w:ascii="宋体" w:hAnsi="宋体" w:eastAsia="宋体" w:cs="宋体"/>
          <w:b/>
          <w:bCs/>
          <w:sz w:val="21"/>
          <w:szCs w:val="21"/>
        </w:rPr>
        <w:t>数量</w:t>
      </w:r>
    </w:p>
    <w:p>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1台。</w:t>
      </w:r>
    </w:p>
    <w:p>
      <w:pPr>
        <w:pStyle w:val="13"/>
        <w:numPr>
          <w:ilvl w:val="0"/>
          <w:numId w:val="1"/>
        </w:numPr>
        <w:snapToGrid w:val="0"/>
        <w:spacing w:line="440" w:lineRule="exact"/>
        <w:ind w:firstLineChars="0"/>
        <w:rPr>
          <w:rFonts w:hint="eastAsia" w:ascii="宋体" w:hAnsi="宋体" w:eastAsia="宋体" w:cs="宋体"/>
          <w:b/>
          <w:bCs/>
          <w:sz w:val="21"/>
          <w:szCs w:val="21"/>
        </w:rPr>
      </w:pPr>
      <w:r>
        <w:rPr>
          <w:rFonts w:hint="eastAsia" w:ascii="宋体" w:hAnsi="宋体" w:eastAsia="宋体" w:cs="宋体"/>
          <w:b/>
          <w:bCs/>
          <w:sz w:val="21"/>
          <w:szCs w:val="21"/>
        </w:rPr>
        <w:t>用途</w:t>
      </w:r>
    </w:p>
    <w:p>
      <w:pPr>
        <w:snapToGrid w:val="0"/>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用于测定空气呼吸器以及其它型式的呼吸保护装置的综合性能</w:t>
      </w:r>
      <w:r>
        <w:rPr>
          <w:rFonts w:hint="eastAsia" w:ascii="宋体" w:hAnsi="宋体" w:eastAsia="宋体" w:cs="宋体"/>
          <w:sz w:val="21"/>
          <w:szCs w:val="21"/>
          <w:lang w:eastAsia="zh-CN"/>
        </w:rPr>
        <w:t>，</w:t>
      </w:r>
      <w:r>
        <w:rPr>
          <w:rFonts w:hint="eastAsia" w:ascii="宋体" w:hAnsi="宋体" w:eastAsia="宋体" w:cs="宋体"/>
          <w:sz w:val="21"/>
          <w:szCs w:val="21"/>
        </w:rPr>
        <w:t>由计算机控制的自动化呼吸器</w:t>
      </w:r>
      <w:r>
        <w:rPr>
          <w:rFonts w:hint="eastAsia" w:ascii="宋体" w:hAnsi="宋体" w:eastAsia="宋体" w:cs="宋体"/>
          <w:sz w:val="21"/>
          <w:szCs w:val="21"/>
          <w:lang w:eastAsia="zh-CN"/>
        </w:rPr>
        <w:t>类检测设备。</w:t>
      </w:r>
    </w:p>
    <w:p>
      <w:pPr>
        <w:snapToGrid w:val="0"/>
        <w:spacing w:line="440" w:lineRule="exact"/>
        <w:rPr>
          <w:rFonts w:hint="eastAsia" w:ascii="宋体" w:hAnsi="宋体" w:eastAsia="宋体" w:cs="宋体"/>
          <w:b/>
          <w:bCs/>
          <w:sz w:val="21"/>
          <w:szCs w:val="21"/>
        </w:rPr>
      </w:pPr>
      <w:r>
        <w:rPr>
          <w:rFonts w:hint="eastAsia" w:ascii="宋体" w:hAnsi="宋体" w:eastAsia="宋体" w:cs="宋体"/>
          <w:b/>
          <w:bCs/>
          <w:sz w:val="21"/>
          <w:szCs w:val="21"/>
        </w:rPr>
        <w:t>三、技术指标</w:t>
      </w:r>
    </w:p>
    <w:p>
      <w:pPr>
        <w:spacing w:line="440" w:lineRule="exact"/>
        <w:ind w:firstLine="403" w:firstLineChars="192"/>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 xml:space="preserve">呼吸频率可调范围：5次/min~60次/min </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 xml:space="preserve">呼吸频率精度： ±5% </w:t>
      </w:r>
    </w:p>
    <w:p>
      <w:pPr>
        <w:spacing w:line="440" w:lineRule="exact"/>
        <w:ind w:firstLine="403" w:firstLineChars="192"/>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 xml:space="preserve">呼吸流量可调范围：2L/min~140L/min </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 xml:space="preserve">呼吸气量精度： ±5% </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高压测量范围：0-40MPa，中压测量范围：0-2MPa，面罩内压力测量范围：±5KPa</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 xml:space="preserve">压力测试精度： ±0.5% </w:t>
      </w:r>
    </w:p>
    <w:p>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外形尺寸</w:t>
      </w:r>
      <w:r>
        <w:rPr>
          <w:rFonts w:hint="eastAsia" w:ascii="宋体" w:hAnsi="宋体" w:eastAsia="宋体" w:cs="宋体"/>
          <w:sz w:val="21"/>
          <w:szCs w:val="21"/>
          <w:lang w:val="en-US" w:eastAsia="zh-CN"/>
        </w:rPr>
        <w:t>(mm)</w:t>
      </w:r>
      <w:r>
        <w:rPr>
          <w:rFonts w:hint="eastAsia" w:ascii="宋体" w:hAnsi="宋体" w:eastAsia="宋体" w:cs="宋体"/>
          <w:sz w:val="21"/>
          <w:szCs w:val="21"/>
        </w:rPr>
        <w:t>：420×420×420</w:t>
      </w:r>
    </w:p>
    <w:p>
      <w:pPr>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w:t>
      </w:r>
      <w:r>
        <w:rPr>
          <w:rFonts w:hint="eastAsia" w:ascii="宋体" w:hAnsi="宋体" w:eastAsia="宋体" w:cs="宋体"/>
          <w:sz w:val="21"/>
          <w:szCs w:val="21"/>
        </w:rPr>
        <w:t>电压：220 V</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质量：25KG</w:t>
      </w:r>
    </w:p>
    <w:p>
      <w:pPr>
        <w:snapToGrid w:val="0"/>
        <w:spacing w:line="440" w:lineRule="exact"/>
        <w:rPr>
          <w:rFonts w:hint="eastAsia" w:ascii="宋体" w:hAnsi="宋体" w:eastAsia="宋体" w:cs="宋体"/>
          <w:b/>
          <w:bCs/>
          <w:sz w:val="21"/>
          <w:szCs w:val="21"/>
        </w:rPr>
      </w:pPr>
      <w:r>
        <w:rPr>
          <w:rFonts w:hint="eastAsia" w:ascii="宋体" w:hAnsi="宋体" w:eastAsia="宋体" w:cs="宋体"/>
          <w:b/>
          <w:bCs/>
          <w:sz w:val="21"/>
          <w:szCs w:val="21"/>
        </w:rPr>
        <w:t>四、必须满足的标准</w:t>
      </w:r>
    </w:p>
    <w:p>
      <w:pPr>
        <w:spacing w:line="440" w:lineRule="atLeast"/>
        <w:ind w:firstLine="420" w:firstLineChars="200"/>
        <w:rPr>
          <w:rFonts w:hint="eastAsia" w:ascii="宋体" w:hAnsi="宋体" w:eastAsia="宋体" w:cs="宋体"/>
          <w:sz w:val="21"/>
          <w:szCs w:val="21"/>
          <w:lang w:eastAsia="zh-CN"/>
        </w:rPr>
      </w:pPr>
      <w:r>
        <w:rPr>
          <w:rFonts w:hint="eastAsia" w:ascii="宋体" w:hAnsi="宋体" w:eastAsia="宋体" w:cs="宋体"/>
          <w:kern w:val="44"/>
          <w:sz w:val="21"/>
          <w:szCs w:val="21"/>
        </w:rPr>
        <w:t>《GA124-2013 正压式消防空气呼吸器》条款5.5整机气密性、5.6动态呼吸阻力、5.10静态压力、5.11报警压力及声响时间、5.13、减压器性能、5.16.1.1压力表精度、5.16.1.3压力表漏气量</w:t>
      </w:r>
      <w:r>
        <w:rPr>
          <w:rFonts w:hint="eastAsia" w:ascii="宋体" w:hAnsi="宋体" w:eastAsia="宋体" w:cs="宋体"/>
          <w:kern w:val="44"/>
          <w:sz w:val="21"/>
          <w:szCs w:val="21"/>
          <w:lang w:eastAsia="zh-CN"/>
        </w:rPr>
        <w:t>。</w:t>
      </w:r>
    </w:p>
    <w:p>
      <w:pPr>
        <w:spacing w:line="440" w:lineRule="exact"/>
        <w:rPr>
          <w:rFonts w:hint="eastAsia" w:ascii="宋体" w:hAnsi="宋体" w:eastAsia="宋体" w:cs="宋体"/>
          <w:b/>
          <w:kern w:val="0"/>
          <w:sz w:val="21"/>
          <w:szCs w:val="21"/>
        </w:rPr>
      </w:pPr>
      <w:r>
        <w:rPr>
          <w:rFonts w:hint="eastAsia" w:ascii="宋体" w:hAnsi="宋体" w:eastAsia="宋体" w:cs="宋体"/>
          <w:b/>
          <w:kern w:val="0"/>
          <w:sz w:val="21"/>
          <w:szCs w:val="21"/>
        </w:rPr>
        <w:t>五 、配置要求</w:t>
      </w:r>
    </w:p>
    <w:tbl>
      <w:tblPr>
        <w:tblStyle w:val="7"/>
        <w:tblW w:w="4473" w:type="pct"/>
        <w:tblInd w:w="591" w:type="dxa"/>
        <w:tblLayout w:type="autofit"/>
        <w:tblCellMar>
          <w:top w:w="0" w:type="dxa"/>
          <w:left w:w="0" w:type="dxa"/>
          <w:bottom w:w="0" w:type="dxa"/>
          <w:right w:w="0" w:type="dxa"/>
        </w:tblCellMar>
      </w:tblPr>
      <w:tblGrid>
        <w:gridCol w:w="970"/>
        <w:gridCol w:w="2448"/>
        <w:gridCol w:w="4007"/>
        <w:gridCol w:w="1065"/>
      </w:tblGrid>
      <w:tr>
        <w:tblPrEx>
          <w:tblCellMar>
            <w:top w:w="0" w:type="dxa"/>
            <w:left w:w="0" w:type="dxa"/>
            <w:bottom w:w="0" w:type="dxa"/>
            <w:right w:w="0" w:type="dxa"/>
          </w:tblCellMar>
        </w:tblPrEx>
        <w:trPr>
          <w:trHeight w:val="386" w:hRule="atLeast"/>
          <w:tblHeader/>
        </w:trPr>
        <w:tc>
          <w:tcPr>
            <w:tcW w:w="571"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序号</w:t>
            </w:r>
          </w:p>
        </w:tc>
        <w:tc>
          <w:tcPr>
            <w:tcW w:w="14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名称</w:t>
            </w:r>
          </w:p>
        </w:tc>
        <w:tc>
          <w:tcPr>
            <w:tcW w:w="2359" w:type="pct"/>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技术描述</w:t>
            </w:r>
          </w:p>
        </w:tc>
        <w:tc>
          <w:tcPr>
            <w:tcW w:w="6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数量</w:t>
            </w:r>
          </w:p>
        </w:tc>
      </w:tr>
      <w:tr>
        <w:tblPrEx>
          <w:tblCellMar>
            <w:top w:w="0" w:type="dxa"/>
            <w:left w:w="0" w:type="dxa"/>
            <w:bottom w:w="0" w:type="dxa"/>
            <w:right w:w="0" w:type="dxa"/>
          </w:tblCellMar>
        </w:tblPrEx>
        <w:trPr>
          <w:trHeight w:val="386" w:hRule="atLeast"/>
          <w:tblHeader/>
        </w:trPr>
        <w:tc>
          <w:tcPr>
            <w:tcW w:w="571"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14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压力表</w:t>
            </w:r>
          </w:p>
        </w:tc>
        <w:tc>
          <w:tcPr>
            <w:tcW w:w="23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量程 0~40 MPa</w:t>
            </w:r>
          </w:p>
        </w:tc>
        <w:tc>
          <w:tcPr>
            <w:tcW w:w="6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CN" w:bidi="ar"/>
              </w:rPr>
              <w:t>个</w:t>
            </w:r>
          </w:p>
        </w:tc>
      </w:tr>
      <w:tr>
        <w:tblPrEx>
          <w:tblCellMar>
            <w:top w:w="0" w:type="dxa"/>
            <w:left w:w="0" w:type="dxa"/>
            <w:bottom w:w="0" w:type="dxa"/>
            <w:right w:w="0" w:type="dxa"/>
          </w:tblCellMar>
        </w:tblPrEx>
        <w:trPr>
          <w:trHeight w:val="416" w:hRule="atLeast"/>
          <w:tblHeader/>
        </w:trPr>
        <w:tc>
          <w:tcPr>
            <w:tcW w:w="57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p>
        </w:tc>
        <w:tc>
          <w:tcPr>
            <w:tcW w:w="14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压力传感器（高压）</w:t>
            </w:r>
          </w:p>
        </w:tc>
        <w:tc>
          <w:tcPr>
            <w:tcW w:w="23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量程 0~40 MPa 精度：±0.5%</w:t>
            </w:r>
          </w:p>
        </w:tc>
        <w:tc>
          <w:tcPr>
            <w:tcW w:w="6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eastAsia="zh-CN" w:bidi="ar"/>
              </w:rPr>
              <w:t>个</w:t>
            </w:r>
          </w:p>
        </w:tc>
      </w:tr>
      <w:tr>
        <w:tblPrEx>
          <w:tblCellMar>
            <w:top w:w="0" w:type="dxa"/>
            <w:left w:w="0" w:type="dxa"/>
            <w:bottom w:w="0" w:type="dxa"/>
            <w:right w:w="0" w:type="dxa"/>
          </w:tblCellMar>
        </w:tblPrEx>
        <w:trPr>
          <w:trHeight w:val="386" w:hRule="atLeast"/>
          <w:tblHeader/>
        </w:trPr>
        <w:tc>
          <w:tcPr>
            <w:tcW w:w="57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w:t>
            </w:r>
          </w:p>
        </w:tc>
        <w:tc>
          <w:tcPr>
            <w:tcW w:w="14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压力传感器（中压）</w:t>
            </w:r>
          </w:p>
        </w:tc>
        <w:tc>
          <w:tcPr>
            <w:tcW w:w="23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量程 0~2 MPa 精度：±0.5%</w:t>
            </w:r>
          </w:p>
        </w:tc>
        <w:tc>
          <w:tcPr>
            <w:tcW w:w="6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CN" w:bidi="ar"/>
              </w:rPr>
              <w:t>个</w:t>
            </w:r>
          </w:p>
        </w:tc>
      </w:tr>
      <w:tr>
        <w:tblPrEx>
          <w:tblCellMar>
            <w:top w:w="0" w:type="dxa"/>
            <w:left w:w="0" w:type="dxa"/>
            <w:bottom w:w="0" w:type="dxa"/>
            <w:right w:w="0" w:type="dxa"/>
          </w:tblCellMar>
        </w:tblPrEx>
        <w:trPr>
          <w:trHeight w:val="386" w:hRule="atLeast"/>
          <w:tblHeader/>
        </w:trPr>
        <w:tc>
          <w:tcPr>
            <w:tcW w:w="57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w:t>
            </w:r>
          </w:p>
        </w:tc>
        <w:tc>
          <w:tcPr>
            <w:tcW w:w="14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差压传感器（低压）</w:t>
            </w:r>
          </w:p>
        </w:tc>
        <w:tc>
          <w:tcPr>
            <w:tcW w:w="23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量程±5KPa 精度：±0.5%</w:t>
            </w:r>
          </w:p>
        </w:tc>
        <w:tc>
          <w:tcPr>
            <w:tcW w:w="6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CN" w:bidi="ar"/>
              </w:rPr>
              <w:t>个</w:t>
            </w:r>
          </w:p>
        </w:tc>
      </w:tr>
      <w:tr>
        <w:tblPrEx>
          <w:tblCellMar>
            <w:top w:w="0" w:type="dxa"/>
            <w:left w:w="0" w:type="dxa"/>
            <w:bottom w:w="0" w:type="dxa"/>
            <w:right w:w="0" w:type="dxa"/>
          </w:tblCellMar>
        </w:tblPrEx>
        <w:trPr>
          <w:trHeight w:val="386" w:hRule="atLeast"/>
          <w:tblHeader/>
        </w:trPr>
        <w:tc>
          <w:tcPr>
            <w:tcW w:w="57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w:t>
            </w:r>
          </w:p>
        </w:tc>
        <w:tc>
          <w:tcPr>
            <w:tcW w:w="14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中压安全阀</w:t>
            </w:r>
          </w:p>
        </w:tc>
        <w:tc>
          <w:tcPr>
            <w:tcW w:w="23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1.5Mpa</w:t>
            </w:r>
          </w:p>
        </w:tc>
        <w:tc>
          <w:tcPr>
            <w:tcW w:w="6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CN" w:bidi="ar"/>
              </w:rPr>
              <w:t>个</w:t>
            </w:r>
          </w:p>
        </w:tc>
      </w:tr>
      <w:tr>
        <w:tblPrEx>
          <w:tblCellMar>
            <w:top w:w="0" w:type="dxa"/>
            <w:left w:w="0" w:type="dxa"/>
            <w:bottom w:w="0" w:type="dxa"/>
            <w:right w:w="0" w:type="dxa"/>
          </w:tblCellMar>
        </w:tblPrEx>
        <w:trPr>
          <w:trHeight w:val="386" w:hRule="atLeast"/>
          <w:tblHeader/>
        </w:trPr>
        <w:tc>
          <w:tcPr>
            <w:tcW w:w="57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w:t>
            </w:r>
          </w:p>
        </w:tc>
        <w:tc>
          <w:tcPr>
            <w:tcW w:w="14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伺服电机（带减速器）</w:t>
            </w:r>
          </w:p>
        </w:tc>
        <w:tc>
          <w:tcPr>
            <w:tcW w:w="23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sz w:val="21"/>
                <w:szCs w:val="21"/>
              </w:rPr>
              <w:t>转矩： 16 N/m</w:t>
            </w:r>
          </w:p>
        </w:tc>
        <w:tc>
          <w:tcPr>
            <w:tcW w:w="6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CN" w:bidi="ar"/>
              </w:rPr>
              <w:t>台</w:t>
            </w:r>
          </w:p>
        </w:tc>
      </w:tr>
      <w:tr>
        <w:tblPrEx>
          <w:tblCellMar>
            <w:top w:w="0" w:type="dxa"/>
            <w:left w:w="0" w:type="dxa"/>
            <w:bottom w:w="0" w:type="dxa"/>
            <w:right w:w="0" w:type="dxa"/>
          </w:tblCellMar>
        </w:tblPrEx>
        <w:trPr>
          <w:trHeight w:val="386" w:hRule="atLeast"/>
          <w:tblHeader/>
        </w:trPr>
        <w:tc>
          <w:tcPr>
            <w:tcW w:w="57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w:t>
            </w:r>
          </w:p>
        </w:tc>
        <w:tc>
          <w:tcPr>
            <w:tcW w:w="14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伸缩风管</w:t>
            </w:r>
          </w:p>
        </w:tc>
        <w:tc>
          <w:tcPr>
            <w:tcW w:w="23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直径φ200</w:t>
            </w:r>
          </w:p>
        </w:tc>
        <w:tc>
          <w:tcPr>
            <w:tcW w:w="6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1套</w:t>
            </w:r>
          </w:p>
        </w:tc>
      </w:tr>
      <w:tr>
        <w:tblPrEx>
          <w:tblCellMar>
            <w:top w:w="0" w:type="dxa"/>
            <w:left w:w="0" w:type="dxa"/>
            <w:bottom w:w="0" w:type="dxa"/>
            <w:right w:w="0" w:type="dxa"/>
          </w:tblCellMar>
        </w:tblPrEx>
        <w:trPr>
          <w:trHeight w:val="386" w:hRule="atLeast"/>
          <w:tblHeader/>
        </w:trPr>
        <w:tc>
          <w:tcPr>
            <w:tcW w:w="57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p>
        </w:tc>
        <w:tc>
          <w:tcPr>
            <w:tcW w:w="14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调压阀</w:t>
            </w:r>
          </w:p>
        </w:tc>
        <w:tc>
          <w:tcPr>
            <w:tcW w:w="23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1"/>
                <w:szCs w:val="21"/>
              </w:rPr>
            </w:pPr>
          </w:p>
        </w:tc>
        <w:tc>
          <w:tcPr>
            <w:tcW w:w="6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CN" w:bidi="ar"/>
              </w:rPr>
              <w:t>个</w:t>
            </w:r>
          </w:p>
        </w:tc>
      </w:tr>
      <w:tr>
        <w:tblPrEx>
          <w:tblCellMar>
            <w:top w:w="0" w:type="dxa"/>
            <w:left w:w="0" w:type="dxa"/>
            <w:bottom w:w="0" w:type="dxa"/>
            <w:right w:w="0" w:type="dxa"/>
          </w:tblCellMar>
        </w:tblPrEx>
        <w:trPr>
          <w:trHeight w:val="386" w:hRule="atLeast"/>
          <w:tblHeader/>
        </w:trPr>
        <w:tc>
          <w:tcPr>
            <w:tcW w:w="57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14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高压接管</w:t>
            </w:r>
          </w:p>
        </w:tc>
        <w:tc>
          <w:tcPr>
            <w:tcW w:w="23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耐压40MPa</w:t>
            </w:r>
          </w:p>
        </w:tc>
        <w:tc>
          <w:tcPr>
            <w:tcW w:w="6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CN" w:bidi="ar"/>
              </w:rPr>
              <w:t>个</w:t>
            </w:r>
          </w:p>
        </w:tc>
      </w:tr>
      <w:tr>
        <w:tblPrEx>
          <w:tblCellMar>
            <w:top w:w="0" w:type="dxa"/>
            <w:left w:w="0" w:type="dxa"/>
            <w:bottom w:w="0" w:type="dxa"/>
            <w:right w:w="0" w:type="dxa"/>
          </w:tblCellMar>
        </w:tblPrEx>
        <w:trPr>
          <w:trHeight w:val="386" w:hRule="atLeast"/>
          <w:tblHeader/>
        </w:trPr>
        <w:tc>
          <w:tcPr>
            <w:tcW w:w="57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w:t>
            </w:r>
          </w:p>
        </w:tc>
        <w:tc>
          <w:tcPr>
            <w:tcW w:w="14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低压接管</w:t>
            </w:r>
          </w:p>
        </w:tc>
        <w:tc>
          <w:tcPr>
            <w:tcW w:w="23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耐压5MPa</w:t>
            </w:r>
          </w:p>
        </w:tc>
        <w:tc>
          <w:tcPr>
            <w:tcW w:w="6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CN" w:bidi="ar"/>
              </w:rPr>
              <w:t>个</w:t>
            </w:r>
          </w:p>
        </w:tc>
      </w:tr>
      <w:tr>
        <w:tblPrEx>
          <w:tblCellMar>
            <w:top w:w="0" w:type="dxa"/>
            <w:left w:w="0" w:type="dxa"/>
            <w:bottom w:w="0" w:type="dxa"/>
            <w:right w:w="0" w:type="dxa"/>
          </w:tblCellMar>
        </w:tblPrEx>
        <w:trPr>
          <w:trHeight w:val="386" w:hRule="atLeast"/>
          <w:tblHeader/>
        </w:trPr>
        <w:tc>
          <w:tcPr>
            <w:tcW w:w="57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w:t>
            </w:r>
          </w:p>
        </w:tc>
        <w:tc>
          <w:tcPr>
            <w:tcW w:w="14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流量计</w:t>
            </w:r>
          </w:p>
        </w:tc>
        <w:tc>
          <w:tcPr>
            <w:tcW w:w="23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量程 0-60L/min</w:t>
            </w:r>
          </w:p>
        </w:tc>
        <w:tc>
          <w:tcPr>
            <w:tcW w:w="6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CN" w:bidi="ar"/>
              </w:rPr>
              <w:t>个</w:t>
            </w:r>
          </w:p>
        </w:tc>
      </w:tr>
      <w:tr>
        <w:tblPrEx>
          <w:tblCellMar>
            <w:top w:w="0" w:type="dxa"/>
            <w:left w:w="0" w:type="dxa"/>
            <w:bottom w:w="0" w:type="dxa"/>
            <w:right w:w="0" w:type="dxa"/>
          </w:tblCellMar>
        </w:tblPrEx>
        <w:trPr>
          <w:trHeight w:val="386" w:hRule="atLeast"/>
          <w:tblHeader/>
        </w:trPr>
        <w:tc>
          <w:tcPr>
            <w:tcW w:w="57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w:t>
            </w:r>
          </w:p>
        </w:tc>
        <w:tc>
          <w:tcPr>
            <w:tcW w:w="14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温度传感器</w:t>
            </w:r>
          </w:p>
        </w:tc>
        <w:tc>
          <w:tcPr>
            <w:tcW w:w="23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聚氨酯浇注</w:t>
            </w:r>
          </w:p>
        </w:tc>
        <w:tc>
          <w:tcPr>
            <w:tcW w:w="62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eastAsia="zh-CN" w:bidi="ar"/>
              </w:rPr>
              <w:t>个</w:t>
            </w:r>
          </w:p>
        </w:tc>
      </w:tr>
    </w:tbl>
    <w:p>
      <w:pPr>
        <w:tabs>
          <w:tab w:val="left" w:pos="4132"/>
        </w:tabs>
        <w:jc w:val="left"/>
        <w:rPr>
          <w:rFonts w:hint="eastAsia" w:ascii="宋体" w:hAnsi="宋体" w:eastAsia="宋体" w:cs="宋体"/>
          <w:sz w:val="21"/>
          <w:szCs w:val="21"/>
        </w:rPr>
      </w:pPr>
    </w:p>
    <w:p>
      <w:pPr>
        <w:spacing w:line="440" w:lineRule="exact"/>
        <w:rPr>
          <w:rFonts w:hint="eastAsia" w:ascii="宋体" w:hAnsi="宋体" w:eastAsia="宋体" w:cs="宋体"/>
          <w:b/>
          <w:kern w:val="0"/>
          <w:sz w:val="21"/>
          <w:szCs w:val="21"/>
        </w:rPr>
      </w:pPr>
      <w:r>
        <w:rPr>
          <w:rFonts w:hint="eastAsia" w:ascii="宋体" w:hAnsi="宋体" w:eastAsia="宋体" w:cs="宋体"/>
          <w:b/>
          <w:kern w:val="0"/>
          <w:sz w:val="21"/>
          <w:szCs w:val="21"/>
        </w:rPr>
        <w:t>六、服务要求</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（1）卖方须到买方提供的现场免费安装、调试设备，进行操作试验，直至运行正常并验收，如果现场安装测试指标未通过，购买方有权要求退货并要求赔偿损失。</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（2）质量及验收标准：技术指标符合买方要求和厂家规定的出厂要求。</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3）供应商免费提供用户现场安装、调试及培训。安装工程师在用户现场安装调试完毕后，进行现场讲解培训，人员不限。免费提供仪器使用手册、培训教材、应用文章等。保证用户掌握基本操作，可以正确操作使用仪器。</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（4）免费提供2名仪器操作人员到生产商组织的操作及维护技术培训，包括仪器的基本原理、操作、日常维护及基础分析仪器理论课程，并提供上机培训。</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（5）提供终身的技术支持。有专门的应用工程师而非售后维修工程师对客户提供专业的应用技术支持。在客户遇到困难，可及时提供方法开发和应用支持的指导。</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（6）仪器故障响应时间不超过1个工作日，专职技术服务人员</w:t>
      </w:r>
      <w:r>
        <w:rPr>
          <w:rFonts w:hint="eastAsia" w:ascii="宋体" w:hAnsi="宋体" w:eastAsia="宋体" w:cs="宋体"/>
          <w:sz w:val="21"/>
          <w:szCs w:val="21"/>
        </w:rPr>
        <w:t>2</w:t>
      </w:r>
      <w:r>
        <w:rPr>
          <w:rFonts w:hint="eastAsia" w:ascii="宋体" w:hAnsi="宋体" w:eastAsia="宋体" w:cs="宋体"/>
          <w:sz w:val="21"/>
          <w:szCs w:val="21"/>
        </w:rPr>
        <w:t>个工作日内到场维修。</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（7）零配件应保证 10 年以上的供应期。</w:t>
      </w:r>
    </w:p>
    <w:p>
      <w:pPr>
        <w:widowControl/>
        <w:spacing w:line="360" w:lineRule="auto"/>
        <w:ind w:firstLine="367" w:firstLineChars="175"/>
        <w:rPr>
          <w:rFonts w:hint="eastAsia" w:ascii="宋体" w:hAnsi="宋体" w:eastAsia="宋体" w:cs="宋体"/>
          <w:sz w:val="21"/>
          <w:szCs w:val="21"/>
        </w:rPr>
      </w:pPr>
      <w:r>
        <w:rPr>
          <w:rFonts w:hint="eastAsia" w:ascii="宋体" w:hAnsi="宋体" w:eastAsia="宋体" w:cs="宋体"/>
          <w:sz w:val="21"/>
          <w:szCs w:val="21"/>
        </w:rPr>
        <w:t>（8）质保期：设备验收后1年。</w:t>
      </w:r>
    </w:p>
    <w:p>
      <w:pPr>
        <w:widowControl/>
        <w:spacing w:line="360" w:lineRule="auto"/>
        <w:rPr>
          <w:rFonts w:hint="eastAsia" w:ascii="宋体" w:hAnsi="宋体" w:eastAsia="宋体" w:cs="宋体"/>
          <w:b/>
          <w:sz w:val="21"/>
          <w:szCs w:val="21"/>
        </w:rPr>
      </w:pPr>
      <w:r>
        <w:rPr>
          <w:rFonts w:hint="eastAsia" w:ascii="宋体" w:hAnsi="宋体" w:eastAsia="宋体" w:cs="宋体"/>
          <w:b/>
          <w:sz w:val="21"/>
          <w:szCs w:val="21"/>
        </w:rPr>
        <w:t>七、供货期</w:t>
      </w:r>
    </w:p>
    <w:p>
      <w:pPr>
        <w:widowControl/>
        <w:spacing w:line="360" w:lineRule="auto"/>
        <w:ind w:firstLine="209"/>
        <w:rPr>
          <w:rFonts w:hint="eastAsia" w:ascii="宋体" w:hAnsi="宋体" w:eastAsia="宋体" w:cs="宋体"/>
          <w:sz w:val="21"/>
          <w:szCs w:val="21"/>
        </w:rPr>
      </w:pPr>
      <w:r>
        <w:rPr>
          <w:rFonts w:hint="eastAsia" w:ascii="宋体" w:hAnsi="宋体" w:eastAsia="宋体" w:cs="宋体"/>
          <w:sz w:val="21"/>
          <w:szCs w:val="21"/>
        </w:rPr>
        <w:t>合同签订后</w:t>
      </w:r>
      <w:r>
        <w:rPr>
          <w:rFonts w:hint="eastAsia" w:ascii="宋体" w:hAnsi="宋体" w:eastAsia="宋体" w:cs="宋体"/>
          <w:sz w:val="21"/>
          <w:szCs w:val="21"/>
        </w:rPr>
        <w:t>6</w:t>
      </w:r>
      <w:r>
        <w:rPr>
          <w:rFonts w:hint="eastAsia" w:ascii="宋体" w:hAnsi="宋体" w:eastAsia="宋体" w:cs="宋体"/>
          <w:sz w:val="21"/>
          <w:szCs w:val="21"/>
        </w:rPr>
        <w:t>0天内。</w:t>
      </w:r>
    </w:p>
    <w:p>
      <w:pPr>
        <w:spacing w:line="440" w:lineRule="exact"/>
        <w:rPr>
          <w:rFonts w:hint="eastAsia" w:ascii="宋体" w:hAnsi="宋体" w:eastAsia="宋体" w:cs="宋体"/>
          <w:b/>
          <w:kern w:val="0"/>
          <w:sz w:val="21"/>
          <w:szCs w:val="21"/>
        </w:rPr>
      </w:pPr>
    </w:p>
    <w:p>
      <w:pPr>
        <w:spacing w:line="440" w:lineRule="exact"/>
        <w:ind w:left="840" w:leftChars="400"/>
        <w:rPr>
          <w:rFonts w:hint="eastAsia" w:ascii="宋体" w:hAnsi="宋体" w:eastAsia="宋体" w:cs="宋体"/>
          <w:sz w:val="21"/>
          <w:szCs w:val="21"/>
        </w:rPr>
      </w:pPr>
    </w:p>
    <w:p>
      <w:pPr>
        <w:ind w:left="840" w:leftChars="400"/>
        <w:rPr>
          <w:rFonts w:hint="eastAsia" w:ascii="宋体" w:hAnsi="宋体" w:eastAsia="宋体" w:cs="宋体"/>
          <w:sz w:val="21"/>
          <w:szCs w:val="21"/>
        </w:rPr>
      </w:pPr>
    </w:p>
    <w:p>
      <w:pPr>
        <w:tabs>
          <w:tab w:val="left" w:pos="4132"/>
        </w:tabs>
        <w:jc w:val="center"/>
        <w:rPr>
          <w:rFonts w:hint="eastAsia" w:ascii="宋体" w:hAnsi="宋体" w:eastAsia="宋体" w:cs="宋体"/>
          <w:sz w:val="21"/>
          <w:szCs w:val="21"/>
        </w:rPr>
      </w:pPr>
    </w:p>
    <w:p>
      <w:pPr>
        <w:rPr>
          <w:rFonts w:hint="eastAsia" w:ascii="宋体" w:hAnsi="宋体" w:eastAsia="宋体" w:cs="宋体"/>
          <w:sz w:val="21"/>
          <w:szCs w:val="21"/>
        </w:rPr>
      </w:pPr>
    </w:p>
    <w:bookmarkEnd w:id="0"/>
    <w:sectPr>
      <w:headerReference r:id="rId3" w:type="default"/>
      <w:footerReference r:id="rId4" w:type="default"/>
      <w:footerReference r:id="rId5" w:type="even"/>
      <w:pgSz w:w="11906" w:h="16838"/>
      <w:pgMar w:top="1440" w:right="1066" w:bottom="1440" w:left="138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fldChar w:fldCharType="begin"/>
    </w:r>
    <w:r>
      <w:rPr>
        <w:rStyle w:val="9"/>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244F8"/>
    <w:multiLevelType w:val="multilevel"/>
    <w:tmpl w:val="7B6244F8"/>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2C8"/>
    <w:rsid w:val="00001A68"/>
    <w:rsid w:val="000712C8"/>
    <w:rsid w:val="000B2857"/>
    <w:rsid w:val="00162BEE"/>
    <w:rsid w:val="00193EA3"/>
    <w:rsid w:val="003B32E6"/>
    <w:rsid w:val="00584C26"/>
    <w:rsid w:val="00612A85"/>
    <w:rsid w:val="007859E3"/>
    <w:rsid w:val="0079688E"/>
    <w:rsid w:val="007F6C45"/>
    <w:rsid w:val="00823F7B"/>
    <w:rsid w:val="00853AC9"/>
    <w:rsid w:val="00923370"/>
    <w:rsid w:val="00B366B8"/>
    <w:rsid w:val="00BE0886"/>
    <w:rsid w:val="02C41C0E"/>
    <w:rsid w:val="08BC3072"/>
    <w:rsid w:val="1D8102EE"/>
    <w:rsid w:val="1F9E4B0A"/>
    <w:rsid w:val="21181844"/>
    <w:rsid w:val="231B5277"/>
    <w:rsid w:val="2EBE4961"/>
    <w:rsid w:val="31B40E21"/>
    <w:rsid w:val="3B403994"/>
    <w:rsid w:val="687A2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Indent"/>
    <w:basedOn w:val="1"/>
    <w:link w:val="16"/>
    <w:qFormat/>
    <w:uiPriority w:val="0"/>
    <w:pPr>
      <w:ind w:firstLine="570"/>
    </w:pPr>
    <w:rPr>
      <w:rFonts w:ascii="Arial" w:hAnsi="Arial" w:cs="Arial"/>
      <w:sz w:val="2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character" w:styleId="9">
    <w:name w:val="page number"/>
    <w:basedOn w:val="8"/>
    <w:qFormat/>
    <w:uiPriority w:val="0"/>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0"/>
    <w:rPr>
      <w:sz w:val="18"/>
      <w:szCs w:val="18"/>
    </w:rPr>
  </w:style>
  <w:style w:type="character" w:customStyle="1" w:styleId="12">
    <w:name w:val="页脚 字符"/>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8"/>
    <w:link w:val="2"/>
    <w:semiHidden/>
    <w:qFormat/>
    <w:uiPriority w:val="99"/>
    <w:rPr>
      <w:rFonts w:ascii="Calibri" w:hAnsi="Calibri" w:eastAsia="宋体" w:cs="Times New Roman"/>
    </w:rPr>
  </w:style>
  <w:style w:type="character" w:customStyle="1" w:styleId="15">
    <w:name w:val="批注主题 字符"/>
    <w:basedOn w:val="14"/>
    <w:link w:val="6"/>
    <w:semiHidden/>
    <w:qFormat/>
    <w:uiPriority w:val="99"/>
    <w:rPr>
      <w:rFonts w:ascii="Calibri" w:hAnsi="Calibri" w:eastAsia="宋体" w:cs="Times New Roman"/>
      <w:b/>
      <w:bCs/>
    </w:rPr>
  </w:style>
  <w:style w:type="character" w:customStyle="1" w:styleId="16">
    <w:name w:val="正文文本缩进 字符"/>
    <w:basedOn w:val="8"/>
    <w:link w:val="3"/>
    <w:qFormat/>
    <w:uiPriority w:val="0"/>
    <w:rPr>
      <w:rFonts w:ascii="Arial" w:hAnsi="Arial" w:eastAsia="宋体" w:cs="Arial"/>
      <w:sz w:val="2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183</Words>
  <Characters>1046</Characters>
  <Lines>8</Lines>
  <Paragraphs>2</Paragraphs>
  <TotalTime>3</TotalTime>
  <ScaleCrop>false</ScaleCrop>
  <LinksUpToDate>false</LinksUpToDate>
  <CharactersWithSpaces>1227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2022-07-14T05:37:00Z</dcterms:created>
  <dc:creator>Administrator</dc:creator>
  <cp:lastModifiedBy>Administrator</cp:lastModifiedBy>
  <dcterms:modified xsi:type="dcterms:W3CDTF">2022-07-19T02:08:52Z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