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E1" w:rsidRDefault="000C5C48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瓶口分液器技术参数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*1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位数字显示，可简单的通过调节数字显示直观准确的移取各种液体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、优秀的化学耐性，不同型号可适用于绝大多数实验室常用试剂和腐蚀性液体。红色普通型适用于酸，碱，盐溶液，黄色有机型适用于强酸及大部分的有机溶剂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、可整支</w:t>
      </w:r>
      <w:r>
        <w:rPr>
          <w:rFonts w:ascii="宋体" w:eastAsia="宋体" w:hAnsi="宋体" w:hint="eastAsia"/>
          <w:sz w:val="24"/>
          <w:szCs w:val="24"/>
        </w:rPr>
        <w:t>121</w:t>
      </w:r>
      <w:r>
        <w:rPr>
          <w:rFonts w:ascii="宋体" w:eastAsia="宋体" w:hAnsi="宋体" w:hint="eastAsia"/>
          <w:sz w:val="24"/>
          <w:szCs w:val="24"/>
        </w:rPr>
        <w:t>°</w:t>
      </w:r>
      <w:r>
        <w:rPr>
          <w:rFonts w:ascii="宋体" w:eastAsia="宋体" w:hAnsi="宋体"/>
          <w:sz w:val="24"/>
          <w:szCs w:val="24"/>
        </w:rPr>
        <w:t xml:space="preserve">C </w:t>
      </w:r>
      <w:r>
        <w:rPr>
          <w:rFonts w:ascii="宋体" w:eastAsia="宋体" w:hAnsi="宋体" w:hint="eastAsia"/>
          <w:sz w:val="24"/>
          <w:szCs w:val="24"/>
        </w:rPr>
        <w:t>高压湿热灭菌，适用于移取各类需要无菌要求的液体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*4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倍量程段，移液体积的范围更广，操作空间更大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、最高的移液精准度，可达到≤</w:t>
      </w:r>
      <w:r>
        <w:rPr>
          <w:rFonts w:ascii="宋体" w:eastAsia="宋体" w:hAnsi="宋体" w:hint="eastAsia"/>
          <w:sz w:val="24"/>
          <w:szCs w:val="24"/>
        </w:rPr>
        <w:t>0.5%</w:t>
      </w:r>
      <w:r>
        <w:rPr>
          <w:rFonts w:ascii="宋体" w:eastAsia="宋体" w:hAnsi="宋体" w:hint="eastAsia"/>
          <w:sz w:val="24"/>
          <w:szCs w:val="24"/>
        </w:rPr>
        <w:t>的高精度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*6</w:t>
      </w:r>
      <w:r>
        <w:rPr>
          <w:rFonts w:ascii="宋体" w:eastAsia="宋体" w:hAnsi="宋体" w:hint="eastAsia"/>
          <w:sz w:val="24"/>
          <w:szCs w:val="24"/>
        </w:rPr>
        <w:t>、采用浮动活塞原理，提供了更好的活塞密封性，同时移液时耗力更少，移液过程轻松流畅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*7</w:t>
      </w:r>
      <w:r>
        <w:rPr>
          <w:rFonts w:ascii="宋体" w:eastAsia="宋体" w:hAnsi="宋体" w:hint="eastAsia"/>
          <w:sz w:val="24"/>
          <w:szCs w:val="24"/>
        </w:rPr>
        <w:t>、具有</w:t>
      </w:r>
      <w:r>
        <w:rPr>
          <w:rFonts w:ascii="宋体" w:eastAsia="宋体" w:hAnsi="宋体" w:hint="eastAsia"/>
          <w:sz w:val="24"/>
          <w:szCs w:val="24"/>
        </w:rPr>
        <w:t xml:space="preserve">Easy </w:t>
      </w:r>
      <w:r>
        <w:rPr>
          <w:rFonts w:ascii="宋体" w:eastAsia="宋体" w:hAnsi="宋体" w:hint="eastAsia"/>
          <w:sz w:val="24"/>
          <w:szCs w:val="24"/>
        </w:rPr>
        <w:t xml:space="preserve">Calibration </w:t>
      </w:r>
      <w:r>
        <w:rPr>
          <w:rFonts w:ascii="宋体" w:eastAsia="宋体" w:hAnsi="宋体" w:hint="eastAsia"/>
          <w:sz w:val="24"/>
          <w:szCs w:val="24"/>
        </w:rPr>
        <w:t>易校准技术，无需使用工具即可对瓶口分液器进行校准，且校准过程可通过数字显示调节，无需盲调。校准完成后外部可见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、具有安全回流阀，残留液体可直接排回试剂瓶中，确保安全性的同时能更节省试剂。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*9</w:t>
      </w:r>
      <w:r>
        <w:rPr>
          <w:rFonts w:ascii="宋体" w:eastAsia="宋体" w:hAnsi="宋体" w:hint="eastAsia"/>
          <w:sz w:val="24"/>
          <w:szCs w:val="24"/>
        </w:rPr>
        <w:t>、排液管具有阀门设计，拆出排液管时阀门自动关闭，不会造成漏液现象，保障了使用安全性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、垂直设计的排液管盖和旋盖设计，移液时不会干扰移液过程，且在移液完成时保证残留液不会滴出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*11</w:t>
      </w:r>
      <w:r>
        <w:rPr>
          <w:rFonts w:ascii="宋体" w:eastAsia="宋体" w:hAnsi="宋体" w:hint="eastAsia"/>
          <w:sz w:val="24"/>
          <w:szCs w:val="24"/>
        </w:rPr>
        <w:t>、瓶口分液器机身及活塞采用具有优秀化学耐性的材料制成，确保了使用的安全性及化学耐受性，试剂接触部件的材料：硼硅</w:t>
      </w:r>
      <w:r>
        <w:rPr>
          <w:rFonts w:ascii="宋体" w:eastAsia="宋体" w:hAnsi="宋体" w:hint="eastAsia"/>
          <w:sz w:val="24"/>
          <w:szCs w:val="24"/>
        </w:rPr>
        <w:t>酸盐玻璃，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陶瓷，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铂铱或钽合金，</w:t>
      </w:r>
      <w:r>
        <w:rPr>
          <w:rFonts w:ascii="宋体" w:eastAsia="宋体" w:hAnsi="宋体" w:hint="eastAsia"/>
          <w:sz w:val="24"/>
          <w:szCs w:val="24"/>
        </w:rPr>
        <w:t>ETFE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FEP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PFA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PTFE</w:t>
      </w:r>
      <w:r>
        <w:rPr>
          <w:rFonts w:ascii="宋体" w:eastAsia="宋体" w:hAnsi="宋体" w:hint="eastAsia"/>
          <w:sz w:val="24"/>
          <w:szCs w:val="24"/>
        </w:rPr>
        <w:t>及</w:t>
      </w:r>
      <w:r>
        <w:rPr>
          <w:rFonts w:ascii="宋体" w:eastAsia="宋体" w:hAnsi="宋体" w:hint="eastAsia"/>
          <w:sz w:val="24"/>
          <w:szCs w:val="24"/>
        </w:rPr>
        <w:t xml:space="preserve"> PP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、随包装提供</w:t>
      </w:r>
      <w:r>
        <w:rPr>
          <w:rFonts w:ascii="宋体" w:eastAsia="宋体" w:hAnsi="宋体" w:hint="eastAsia"/>
          <w:sz w:val="24"/>
          <w:szCs w:val="24"/>
        </w:rPr>
        <w:t>3-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个瓶口转接环，各种试剂瓶皆可使用。同时提供丰富的配件，可适用于连续分液，需要干燥环境的试剂及灭菌试剂。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、配置要求：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3.1</w:t>
      </w:r>
      <w:r>
        <w:rPr>
          <w:rFonts w:ascii="宋体" w:eastAsia="宋体" w:hAnsi="宋体" w:hint="eastAsia"/>
          <w:sz w:val="24"/>
          <w:szCs w:val="24"/>
        </w:rPr>
        <w:t>瓶口分液器</w:t>
      </w:r>
      <w:r>
        <w:rPr>
          <w:rFonts w:ascii="宋体" w:eastAsia="宋体" w:hAnsi="宋体"/>
          <w:sz w:val="24"/>
          <w:szCs w:val="24"/>
        </w:rPr>
        <w:t xml:space="preserve">, </w:t>
      </w:r>
      <w:r>
        <w:rPr>
          <w:rFonts w:ascii="宋体" w:eastAsia="宋体" w:hAnsi="宋体"/>
          <w:sz w:val="24"/>
          <w:szCs w:val="24"/>
        </w:rPr>
        <w:t>数字可调</w:t>
      </w:r>
      <w:r>
        <w:rPr>
          <w:rFonts w:ascii="宋体" w:eastAsia="宋体" w:hAnsi="宋体"/>
          <w:sz w:val="24"/>
          <w:szCs w:val="24"/>
        </w:rPr>
        <w:t xml:space="preserve">, DE-M </w:t>
      </w:r>
      <w:r>
        <w:rPr>
          <w:rFonts w:ascii="宋体" w:eastAsia="宋体" w:hAnsi="宋体"/>
          <w:sz w:val="24"/>
          <w:szCs w:val="24"/>
        </w:rPr>
        <w:t>标志</w:t>
      </w:r>
      <w:r>
        <w:rPr>
          <w:rFonts w:ascii="宋体" w:eastAsia="宋体" w:hAnsi="宋体"/>
          <w:sz w:val="24"/>
          <w:szCs w:val="24"/>
        </w:rPr>
        <w:t xml:space="preserve">,  5-50 ml </w:t>
      </w:r>
      <w:r>
        <w:rPr>
          <w:rFonts w:ascii="宋体" w:eastAsia="宋体" w:hAnsi="宋体"/>
          <w:sz w:val="24"/>
          <w:szCs w:val="24"/>
        </w:rPr>
        <w:t>带回流阀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个）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3.2</w:t>
      </w:r>
      <w:r>
        <w:rPr>
          <w:rFonts w:ascii="宋体" w:eastAsia="宋体" w:hAnsi="宋体" w:hint="eastAsia"/>
          <w:sz w:val="24"/>
          <w:szCs w:val="24"/>
        </w:rPr>
        <w:t>瓶口分液器</w:t>
      </w:r>
      <w:r>
        <w:rPr>
          <w:rFonts w:ascii="宋体" w:eastAsia="宋体" w:hAnsi="宋体"/>
          <w:sz w:val="24"/>
          <w:szCs w:val="24"/>
        </w:rPr>
        <w:t>，有机型</w:t>
      </w:r>
      <w:r>
        <w:rPr>
          <w:rFonts w:ascii="宋体" w:eastAsia="宋体" w:hAnsi="宋体"/>
          <w:sz w:val="24"/>
          <w:szCs w:val="24"/>
        </w:rPr>
        <w:t xml:space="preserve">, </w:t>
      </w:r>
      <w:r>
        <w:rPr>
          <w:rFonts w:ascii="宋体" w:eastAsia="宋体" w:hAnsi="宋体"/>
          <w:sz w:val="24"/>
          <w:szCs w:val="24"/>
        </w:rPr>
        <w:t>数字可调</w:t>
      </w:r>
      <w:r>
        <w:rPr>
          <w:rFonts w:ascii="宋体" w:eastAsia="宋体" w:hAnsi="宋体"/>
          <w:sz w:val="24"/>
          <w:szCs w:val="24"/>
        </w:rPr>
        <w:t xml:space="preserve">, DE-M </w:t>
      </w:r>
      <w:r>
        <w:rPr>
          <w:rFonts w:ascii="宋体" w:eastAsia="宋体" w:hAnsi="宋体"/>
          <w:sz w:val="24"/>
          <w:szCs w:val="24"/>
        </w:rPr>
        <w:t>标志</w:t>
      </w:r>
      <w:r>
        <w:rPr>
          <w:rFonts w:ascii="宋体" w:eastAsia="宋体" w:hAnsi="宋体"/>
          <w:sz w:val="24"/>
          <w:szCs w:val="24"/>
        </w:rPr>
        <w:t xml:space="preserve">,  5-50 ml, </w:t>
      </w:r>
      <w:r>
        <w:rPr>
          <w:rFonts w:ascii="宋体" w:eastAsia="宋体" w:hAnsi="宋体"/>
          <w:sz w:val="24"/>
          <w:szCs w:val="24"/>
        </w:rPr>
        <w:t>带回流阀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个）</w:t>
      </w:r>
    </w:p>
    <w:p w:rsidR="004728E1" w:rsidRDefault="000C5C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3.3</w:t>
      </w:r>
      <w:r>
        <w:rPr>
          <w:rFonts w:ascii="宋体" w:eastAsia="宋体" w:hAnsi="宋体" w:hint="eastAsia"/>
          <w:sz w:val="24"/>
          <w:szCs w:val="24"/>
        </w:rPr>
        <w:t>螺口试剂瓶，棕色，</w:t>
      </w:r>
      <w:r>
        <w:rPr>
          <w:rFonts w:ascii="宋体" w:eastAsia="宋体" w:hAnsi="宋体"/>
          <w:sz w:val="24"/>
          <w:szCs w:val="24"/>
        </w:rPr>
        <w:t>1000 ml</w:t>
      </w:r>
      <w:r>
        <w:rPr>
          <w:rFonts w:ascii="宋体" w:eastAsia="宋体" w:hAnsi="宋体"/>
          <w:sz w:val="24"/>
          <w:szCs w:val="24"/>
        </w:rPr>
        <w:t>，螺口规格</w:t>
      </w:r>
      <w:r>
        <w:rPr>
          <w:rFonts w:ascii="宋体" w:eastAsia="宋体" w:hAnsi="宋体"/>
          <w:sz w:val="24"/>
          <w:szCs w:val="24"/>
        </w:rPr>
        <w:t>45</w:t>
      </w:r>
      <w:r>
        <w:rPr>
          <w:rFonts w:ascii="宋体" w:eastAsia="宋体" w:hAnsi="宋体" w:hint="eastAsia"/>
          <w:sz w:val="24"/>
          <w:szCs w:val="24"/>
        </w:rPr>
        <w:t>（同品牌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个）</w:t>
      </w:r>
    </w:p>
    <w:p w:rsidR="004728E1" w:rsidRDefault="000C5C4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、售后服务要求</w:t>
      </w:r>
    </w:p>
    <w:p w:rsidR="004728E1" w:rsidRDefault="000C5C4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.1</w:t>
      </w:r>
      <w:r>
        <w:rPr>
          <w:rFonts w:ascii="宋体" w:eastAsia="宋体" w:hAnsi="宋体" w:hint="eastAsia"/>
          <w:sz w:val="24"/>
          <w:szCs w:val="24"/>
        </w:rPr>
        <w:t>质保期：验收合格后</w:t>
      </w: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年，</w:t>
      </w:r>
      <w:r>
        <w:rPr>
          <w:rFonts w:ascii="宋体" w:eastAsia="宋体" w:hAnsi="宋体" w:hint="eastAsia"/>
          <w:sz w:val="24"/>
          <w:szCs w:val="24"/>
        </w:rPr>
        <w:t>终身维修。</w:t>
      </w:r>
      <w:r>
        <w:rPr>
          <w:rFonts w:ascii="宋体" w:eastAsia="宋体" w:hAnsi="宋体" w:cs="宋体" w:hint="eastAsia"/>
          <w:sz w:val="24"/>
          <w:szCs w:val="24"/>
        </w:rPr>
        <w:t>由技术工程师到最终用户所在地安装、调试试运行合格后验收。</w:t>
      </w:r>
    </w:p>
    <w:p w:rsidR="004728E1" w:rsidRDefault="000C5C4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 xml:space="preserve">14.2 </w:t>
      </w:r>
      <w:r>
        <w:rPr>
          <w:rFonts w:ascii="宋体" w:eastAsia="宋体" w:hAnsi="宋体" w:cs="宋体" w:hint="eastAsia"/>
          <w:sz w:val="24"/>
          <w:szCs w:val="24"/>
        </w:rPr>
        <w:t>交货期：合同签订生效后一周内送到用户指定地点。</w:t>
      </w:r>
      <w:bookmarkStart w:id="0" w:name="_GoBack"/>
      <w:bookmarkEnd w:id="0"/>
    </w:p>
    <w:p w:rsidR="004728E1" w:rsidRDefault="000C5C4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 xml:space="preserve">3 </w:t>
      </w:r>
      <w:r>
        <w:rPr>
          <w:rFonts w:ascii="宋体" w:eastAsia="宋体" w:hAnsi="宋体" w:cs="宋体" w:hint="eastAsia"/>
          <w:sz w:val="24"/>
          <w:szCs w:val="24"/>
        </w:rPr>
        <w:t>生产制造商为用户提供产品终身技术服务。产品出现故障在</w:t>
      </w:r>
      <w:r>
        <w:rPr>
          <w:rFonts w:ascii="宋体" w:eastAsia="宋体" w:hAnsi="宋体" w:cs="宋体" w:hint="eastAsia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小时内响应，</w:t>
      </w:r>
      <w:r>
        <w:rPr>
          <w:rFonts w:ascii="宋体" w:eastAsia="宋体" w:hAnsi="宋体" w:cs="宋体" w:hint="eastAsia"/>
          <w:sz w:val="24"/>
          <w:szCs w:val="24"/>
        </w:rPr>
        <w:t>48</w:t>
      </w:r>
      <w:r>
        <w:rPr>
          <w:rFonts w:ascii="宋体" w:eastAsia="宋体" w:hAnsi="宋体" w:cs="宋体" w:hint="eastAsia"/>
          <w:sz w:val="24"/>
          <w:szCs w:val="24"/>
        </w:rPr>
        <w:t>小时内到现场履行维修服务义务。</w:t>
      </w:r>
    </w:p>
    <w:p w:rsidR="004728E1" w:rsidRDefault="000C5C4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*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 xml:space="preserve">4 </w:t>
      </w:r>
      <w:r>
        <w:rPr>
          <w:rFonts w:ascii="宋体" w:eastAsia="宋体" w:hAnsi="宋体" w:cs="宋体" w:hint="eastAsia"/>
          <w:sz w:val="24"/>
          <w:szCs w:val="24"/>
        </w:rPr>
        <w:t>为确保产品来源合法，采购单位的售后服务有保障，投标单位所投产品必须取得生产制造商</w:t>
      </w:r>
      <w:r>
        <w:rPr>
          <w:rFonts w:ascii="宋体" w:eastAsia="宋体" w:hAnsi="宋体" w:cs="宋体" w:hint="eastAsia"/>
          <w:sz w:val="24"/>
          <w:szCs w:val="24"/>
        </w:rPr>
        <w:t>直接针对本项目的出具的授权书</w:t>
      </w:r>
      <w:r w:rsidR="005D5A89">
        <w:rPr>
          <w:rFonts w:ascii="宋体" w:eastAsia="宋体" w:hAnsi="宋体" w:cs="宋体" w:hint="eastAsia"/>
          <w:sz w:val="24"/>
          <w:szCs w:val="24"/>
        </w:rPr>
        <w:t>(原件备查)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sectPr w:rsidR="004728E1" w:rsidSect="00472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C48" w:rsidRDefault="000C5C48" w:rsidP="005D5A89">
      <w:r>
        <w:separator/>
      </w:r>
    </w:p>
  </w:endnote>
  <w:endnote w:type="continuationSeparator" w:id="1">
    <w:p w:rsidR="000C5C48" w:rsidRDefault="000C5C48" w:rsidP="005D5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C48" w:rsidRDefault="000C5C48" w:rsidP="005D5A89">
      <w:r>
        <w:separator/>
      </w:r>
    </w:p>
  </w:footnote>
  <w:footnote w:type="continuationSeparator" w:id="1">
    <w:p w:rsidR="000C5C48" w:rsidRDefault="000C5C48" w:rsidP="005D5A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JkNzczM2ZiNzg2ZWJjMzEzYmZlNmRhNjViZGU5MzUifQ=="/>
  </w:docVars>
  <w:rsids>
    <w:rsidRoot w:val="002413FA"/>
    <w:rsid w:val="000C5C48"/>
    <w:rsid w:val="002413FA"/>
    <w:rsid w:val="00301506"/>
    <w:rsid w:val="00331F24"/>
    <w:rsid w:val="004728E1"/>
    <w:rsid w:val="00567725"/>
    <w:rsid w:val="0057106A"/>
    <w:rsid w:val="005D5A89"/>
    <w:rsid w:val="005F2527"/>
    <w:rsid w:val="007A4755"/>
    <w:rsid w:val="00802A60"/>
    <w:rsid w:val="00A6705B"/>
    <w:rsid w:val="00CF06AA"/>
    <w:rsid w:val="06A33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2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72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728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728E1"/>
    <w:rPr>
      <w:sz w:val="18"/>
      <w:szCs w:val="18"/>
    </w:rPr>
  </w:style>
  <w:style w:type="paragraph" w:styleId="a5">
    <w:name w:val="List Paragraph"/>
    <w:basedOn w:val="a"/>
    <w:uiPriority w:val="34"/>
    <w:qFormat/>
    <w:rsid w:val="004728E1"/>
    <w:pPr>
      <w:widowControl/>
      <w:spacing w:after="160" w:line="259" w:lineRule="auto"/>
      <w:ind w:firstLineChars="200" w:firstLine="42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蔡晶</cp:lastModifiedBy>
  <cp:revision>13</cp:revision>
  <dcterms:created xsi:type="dcterms:W3CDTF">2022-06-14T03:03:00Z</dcterms:created>
  <dcterms:modified xsi:type="dcterms:W3CDTF">2022-06-17T08:00:00Z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4BC1660DDECF4475AD0F27627686386C</vt:lpwstr>
  </property>
</Properties>
</file>