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3D" w:rsidRDefault="00B65D3D">
      <w:pPr>
        <w:spacing w:line="360" w:lineRule="auto"/>
        <w:jc w:val="center"/>
        <w:outlineLvl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氮气发生器技术性能指标</w:t>
      </w:r>
    </w:p>
    <w:p w:rsidR="00B65D3D" w:rsidRDefault="00B65D3D">
      <w:pPr>
        <w:spacing w:line="400" w:lineRule="exac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、主要用途：</w:t>
      </w:r>
    </w:p>
    <w:p w:rsidR="00B65D3D" w:rsidRDefault="00B65D3D">
      <w:pPr>
        <w:spacing w:line="400" w:lineRule="exact"/>
        <w:rPr>
          <w:sz w:val="24"/>
        </w:rPr>
      </w:pPr>
      <w:r>
        <w:rPr>
          <w:rFonts w:hint="eastAsia"/>
          <w:sz w:val="24"/>
        </w:rPr>
        <w:t>为氮吹、浓缩仪等样品前处理仪器提供所需的高纯度、洁净的氮气，保障配套仪器的稳定使用</w:t>
      </w:r>
    </w:p>
    <w:p w:rsidR="00B65D3D" w:rsidRDefault="00B65D3D">
      <w:pPr>
        <w:numPr>
          <w:ilvl w:val="0"/>
          <w:numId w:val="1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技术参数：</w:t>
      </w:r>
      <w:bookmarkStart w:id="0" w:name="OLE_LINK1"/>
    </w:p>
    <w:bookmarkEnd w:id="0"/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 xml:space="preserve">2.1 </w:t>
      </w:r>
      <w:r w:rsidRPr="001E37A6">
        <w:rPr>
          <w:rFonts w:hint="eastAsia"/>
          <w:sz w:val="24"/>
        </w:rPr>
        <w:t>※采用一体式设计，整机集成空压机、净化除水系统、储气罐、氮气分离制备系统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2.2</w:t>
      </w:r>
      <w:r w:rsidRPr="001E37A6">
        <w:rPr>
          <w:rFonts w:hint="eastAsia"/>
          <w:sz w:val="24"/>
        </w:rPr>
        <w:t>※采用高性能复合型常温低压中空纤维膜分离技术，具有分离效率高、选择性好、使用寿命长的优点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2.3</w:t>
      </w:r>
      <w:r w:rsidRPr="001E37A6">
        <w:rPr>
          <w:rFonts w:hint="eastAsia"/>
          <w:sz w:val="24"/>
        </w:rPr>
        <w:t>氮气流量≥</w:t>
      </w:r>
      <w:r>
        <w:rPr>
          <w:sz w:val="24"/>
        </w:rPr>
        <w:t>35</w:t>
      </w:r>
      <w:r w:rsidRPr="001E37A6">
        <w:rPr>
          <w:sz w:val="24"/>
        </w:rPr>
        <w:t>L/min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2.4</w:t>
      </w:r>
      <w:r w:rsidRPr="001E37A6">
        <w:rPr>
          <w:rFonts w:hint="eastAsia"/>
          <w:sz w:val="24"/>
        </w:rPr>
        <w:t>氮气纯度：高达</w:t>
      </w:r>
      <w:r w:rsidRPr="001E37A6">
        <w:rPr>
          <w:sz w:val="24"/>
        </w:rPr>
        <w:t>99%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2.5</w:t>
      </w:r>
      <w:r w:rsidRPr="001E37A6">
        <w:rPr>
          <w:rFonts w:hint="eastAsia"/>
          <w:sz w:val="24"/>
        </w:rPr>
        <w:t>输出压力：</w:t>
      </w:r>
      <w:r w:rsidRPr="001E37A6">
        <w:rPr>
          <w:sz w:val="24"/>
        </w:rPr>
        <w:t>80psi</w:t>
      </w:r>
      <w:r w:rsidRPr="001E37A6">
        <w:rPr>
          <w:rFonts w:hint="eastAsia"/>
          <w:sz w:val="24"/>
        </w:rPr>
        <w:t>，可任意调节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2.6</w:t>
      </w:r>
      <w:r w:rsidRPr="001E37A6">
        <w:rPr>
          <w:rFonts w:hint="eastAsia"/>
          <w:sz w:val="24"/>
        </w:rPr>
        <w:t>无液滴残留、无邻苯二甲酸酯类化合物残留、颗粒物小于</w:t>
      </w:r>
      <w:r w:rsidRPr="001E37A6">
        <w:rPr>
          <w:sz w:val="24"/>
        </w:rPr>
        <w:t>0.01um</w:t>
      </w:r>
      <w:r w:rsidRPr="001E37A6">
        <w:rPr>
          <w:rFonts w:hint="eastAsia"/>
          <w:sz w:val="24"/>
        </w:rPr>
        <w:t>、压力露点＜－</w:t>
      </w:r>
      <w:r w:rsidRPr="001E37A6">
        <w:rPr>
          <w:sz w:val="24"/>
        </w:rPr>
        <w:t>40</w:t>
      </w:r>
      <w:r w:rsidRPr="001E37A6">
        <w:rPr>
          <w:rFonts w:hint="eastAsia"/>
          <w:sz w:val="24"/>
        </w:rPr>
        <w:t>℃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2.7</w:t>
      </w:r>
      <w:r w:rsidRPr="001E37A6">
        <w:rPr>
          <w:rFonts w:hint="eastAsia"/>
          <w:sz w:val="24"/>
        </w:rPr>
        <w:t>※极少维护需求，极易维护，低成本维护，年度滤芯更换需求，用户可自行在数分钟内完成全部更换工作，无特殊工具需要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2.8</w:t>
      </w:r>
      <w:r w:rsidRPr="001E37A6">
        <w:rPr>
          <w:rFonts w:hint="eastAsia"/>
          <w:sz w:val="24"/>
        </w:rPr>
        <w:t>程序控制智能化的自诊断功能和服务提示功能，便于维护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2.9</w:t>
      </w:r>
      <w:r w:rsidRPr="001E37A6">
        <w:rPr>
          <w:rFonts w:hint="eastAsia"/>
          <w:sz w:val="24"/>
        </w:rPr>
        <w:t>高度集成的模块化结构设计，节省实验室空间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2.10</w:t>
      </w:r>
      <w:r w:rsidRPr="001E37A6">
        <w:rPr>
          <w:rFonts w:hint="eastAsia"/>
          <w:sz w:val="24"/>
        </w:rPr>
        <w:t>※主机内部集成大功率无油空气压缩机，功率≥</w:t>
      </w:r>
      <w:r w:rsidRPr="001E37A6">
        <w:rPr>
          <w:sz w:val="24"/>
        </w:rPr>
        <w:t>1</w:t>
      </w:r>
      <w:r>
        <w:rPr>
          <w:sz w:val="24"/>
        </w:rPr>
        <w:t>1</w:t>
      </w:r>
      <w:r w:rsidRPr="001E37A6">
        <w:rPr>
          <w:sz w:val="24"/>
        </w:rPr>
        <w:t>00W</w:t>
      </w:r>
      <w:r w:rsidRPr="001E37A6">
        <w:rPr>
          <w:rFonts w:hint="eastAsia"/>
          <w:sz w:val="24"/>
        </w:rPr>
        <w:t>，无需外置，空压机自动启停避免过度工作产生故障，优化设计彻底消除共振。</w:t>
      </w:r>
      <w:bookmarkStart w:id="1" w:name="_GoBack"/>
      <w:bookmarkEnd w:id="1"/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2.11</w:t>
      </w:r>
      <w:r w:rsidRPr="001E37A6">
        <w:rPr>
          <w:rFonts w:hint="eastAsia"/>
          <w:sz w:val="24"/>
        </w:rPr>
        <w:t>※内置缓冲罐：容积≥</w:t>
      </w:r>
      <w:r>
        <w:rPr>
          <w:sz w:val="24"/>
        </w:rPr>
        <w:t>2</w:t>
      </w:r>
      <w:r w:rsidRPr="001E37A6">
        <w:rPr>
          <w:sz w:val="24"/>
        </w:rPr>
        <w:t>0L</w:t>
      </w:r>
      <w:r w:rsidRPr="001E37A6">
        <w:rPr>
          <w:rFonts w:hint="eastAsia"/>
          <w:sz w:val="24"/>
        </w:rPr>
        <w:t>，整体材质均为不锈钢。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2.12</w:t>
      </w:r>
      <w:r w:rsidRPr="001E37A6">
        <w:rPr>
          <w:rFonts w:hint="eastAsia"/>
          <w:sz w:val="24"/>
        </w:rPr>
        <w:t>采用多级超精密高通量压缩空气净化系统，且带过滤单元失效预警提示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2.13</w:t>
      </w:r>
      <w:r w:rsidRPr="001E37A6">
        <w:rPr>
          <w:rFonts w:hint="eastAsia"/>
          <w:sz w:val="24"/>
        </w:rPr>
        <w:t>系统采用“加倍冗余干燥净化技术”，全自动冷凝水排放，</w:t>
      </w:r>
      <w:r>
        <w:rPr>
          <w:rFonts w:hint="eastAsia"/>
          <w:sz w:val="24"/>
        </w:rPr>
        <w:t>可解</w:t>
      </w:r>
      <w:r w:rsidRPr="001E37A6">
        <w:rPr>
          <w:rFonts w:hint="eastAsia"/>
          <w:sz w:val="24"/>
        </w:rPr>
        <w:t>决梅雨天、高湿度”工作环境，延长维护保养周期。</w:t>
      </w:r>
    </w:p>
    <w:p w:rsidR="00B65D3D" w:rsidRPr="001E37A6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2.14</w:t>
      </w:r>
      <w:r w:rsidRPr="001E37A6">
        <w:rPr>
          <w:rFonts w:hint="eastAsia"/>
          <w:sz w:val="24"/>
        </w:rPr>
        <w:t>系统内置贮气罐稳压单元，带国际标准的安全阀设计</w:t>
      </w:r>
    </w:p>
    <w:p w:rsidR="00B65D3D" w:rsidRDefault="00B65D3D" w:rsidP="001E37A6">
      <w:pPr>
        <w:spacing w:line="400" w:lineRule="exact"/>
        <w:rPr>
          <w:sz w:val="24"/>
        </w:rPr>
      </w:pPr>
      <w:r w:rsidRPr="001E37A6">
        <w:rPr>
          <w:sz w:val="24"/>
        </w:rPr>
        <w:t>2.15</w:t>
      </w:r>
      <w:r w:rsidRPr="001E37A6">
        <w:rPr>
          <w:rFonts w:hint="eastAsia"/>
          <w:sz w:val="24"/>
        </w:rPr>
        <w:t>可移动式设计，方便移动</w:t>
      </w:r>
    </w:p>
    <w:p w:rsidR="00B65D3D" w:rsidRDefault="00B65D3D" w:rsidP="001E37A6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三、配制要求</w:t>
      </w:r>
    </w:p>
    <w:p w:rsidR="00B65D3D" w:rsidRDefault="00B65D3D">
      <w:pPr>
        <w:spacing w:line="400" w:lineRule="exact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氮气发生器主机</w:t>
      </w:r>
      <w:r>
        <w:rPr>
          <w:sz w:val="24"/>
        </w:rPr>
        <w:t xml:space="preserve"> 1</w:t>
      </w:r>
      <w:r>
        <w:rPr>
          <w:rFonts w:hint="eastAsia"/>
          <w:sz w:val="24"/>
        </w:rPr>
        <w:t>台</w:t>
      </w:r>
    </w:p>
    <w:p w:rsidR="00B65D3D" w:rsidRDefault="00B65D3D">
      <w:pPr>
        <w:spacing w:line="400" w:lineRule="exact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电源线</w:t>
      </w:r>
      <w:r>
        <w:rPr>
          <w:sz w:val="24"/>
        </w:rPr>
        <w:t xml:space="preserve">         1</w:t>
      </w:r>
      <w:r>
        <w:rPr>
          <w:rFonts w:hint="eastAsia"/>
          <w:sz w:val="24"/>
        </w:rPr>
        <w:t>条</w:t>
      </w:r>
    </w:p>
    <w:p w:rsidR="00B65D3D" w:rsidRDefault="00B65D3D">
      <w:pPr>
        <w:spacing w:line="4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、配件包</w:t>
      </w:r>
      <w:r>
        <w:rPr>
          <w:sz w:val="24"/>
        </w:rPr>
        <w:t xml:space="preserve">         1</w:t>
      </w:r>
      <w:r>
        <w:rPr>
          <w:rFonts w:hint="eastAsia"/>
          <w:sz w:val="24"/>
        </w:rPr>
        <w:t>个</w:t>
      </w:r>
    </w:p>
    <w:p w:rsidR="00B65D3D" w:rsidRDefault="00B65D3D">
      <w:pPr>
        <w:spacing w:line="400" w:lineRule="exact"/>
        <w:rPr>
          <w:sz w:val="24"/>
        </w:rPr>
      </w:pPr>
    </w:p>
    <w:p w:rsidR="00B65D3D" w:rsidRDefault="00B65D3D">
      <w:pPr>
        <w:spacing w:line="400" w:lineRule="exact"/>
        <w:rPr>
          <w:sz w:val="24"/>
        </w:rPr>
      </w:pPr>
    </w:p>
    <w:sectPr w:rsidR="00B65D3D" w:rsidSect="00184871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D3D" w:rsidRDefault="00B65D3D">
      <w:r>
        <w:separator/>
      </w:r>
    </w:p>
  </w:endnote>
  <w:endnote w:type="continuationSeparator" w:id="0">
    <w:p w:rsidR="00B65D3D" w:rsidRDefault="00B6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3D" w:rsidRDefault="00B65D3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D3D" w:rsidRDefault="00B65D3D">
      <w:r>
        <w:separator/>
      </w:r>
    </w:p>
  </w:footnote>
  <w:footnote w:type="continuationSeparator" w:id="0">
    <w:p w:rsidR="00B65D3D" w:rsidRDefault="00B65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DA9539"/>
    <w:multiLevelType w:val="singleLevel"/>
    <w:tmpl w:val="EADA9539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5A6"/>
    <w:rsid w:val="00074FFA"/>
    <w:rsid w:val="00094D73"/>
    <w:rsid w:val="000B59B2"/>
    <w:rsid w:val="000E6AFB"/>
    <w:rsid w:val="00184871"/>
    <w:rsid w:val="001E37A6"/>
    <w:rsid w:val="00231C92"/>
    <w:rsid w:val="00234E21"/>
    <w:rsid w:val="002C1FF9"/>
    <w:rsid w:val="003B42C3"/>
    <w:rsid w:val="003E2169"/>
    <w:rsid w:val="00432C50"/>
    <w:rsid w:val="00495F90"/>
    <w:rsid w:val="004C4A16"/>
    <w:rsid w:val="005175A6"/>
    <w:rsid w:val="005D582F"/>
    <w:rsid w:val="007017E3"/>
    <w:rsid w:val="0076042A"/>
    <w:rsid w:val="008361F2"/>
    <w:rsid w:val="00891008"/>
    <w:rsid w:val="00896E71"/>
    <w:rsid w:val="008F629A"/>
    <w:rsid w:val="00955448"/>
    <w:rsid w:val="00983D67"/>
    <w:rsid w:val="00B14B17"/>
    <w:rsid w:val="00B57BD5"/>
    <w:rsid w:val="00B65D3D"/>
    <w:rsid w:val="00C517BE"/>
    <w:rsid w:val="00C85E7A"/>
    <w:rsid w:val="00CC6F1D"/>
    <w:rsid w:val="00D25AF2"/>
    <w:rsid w:val="00E141C9"/>
    <w:rsid w:val="0582785E"/>
    <w:rsid w:val="16BD46AB"/>
    <w:rsid w:val="1A7932A8"/>
    <w:rsid w:val="20420197"/>
    <w:rsid w:val="21642D03"/>
    <w:rsid w:val="219453E0"/>
    <w:rsid w:val="23E302F9"/>
    <w:rsid w:val="25AC597C"/>
    <w:rsid w:val="272F2C2B"/>
    <w:rsid w:val="2FAB0062"/>
    <w:rsid w:val="37F91B41"/>
    <w:rsid w:val="4D8551C4"/>
    <w:rsid w:val="4D9C5833"/>
    <w:rsid w:val="5A58344C"/>
    <w:rsid w:val="5B960468"/>
    <w:rsid w:val="5E7F48AD"/>
    <w:rsid w:val="69BB7962"/>
    <w:rsid w:val="7BB34A89"/>
    <w:rsid w:val="7DB4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7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rsid w:val="00184871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84871"/>
    <w:rPr>
      <w:rFonts w:ascii="宋体" w:eastAsia="宋体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1848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48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4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487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84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4871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184871"/>
    <w:rPr>
      <w:rFonts w:ascii="宋体" w:eastAsia="宋体" w:hAnsi="宋体" w:cs="宋体"/>
      <w:color w:val="444444"/>
      <w:sz w:val="12"/>
      <w:szCs w:val="12"/>
      <w:u w:val="none"/>
    </w:rPr>
  </w:style>
  <w:style w:type="character" w:styleId="Hyperlink">
    <w:name w:val="Hyperlink"/>
    <w:basedOn w:val="DefaultParagraphFont"/>
    <w:uiPriority w:val="99"/>
    <w:rsid w:val="00184871"/>
    <w:rPr>
      <w:rFonts w:ascii="宋体" w:eastAsia="宋体" w:hAnsi="宋体" w:cs="宋体"/>
      <w:color w:val="444444"/>
      <w:sz w:val="12"/>
      <w:szCs w:val="12"/>
      <w:u w:val="none"/>
    </w:rPr>
  </w:style>
  <w:style w:type="paragraph" w:customStyle="1" w:styleId="1">
    <w:name w:val="列出段落1"/>
    <w:basedOn w:val="Normal"/>
    <w:uiPriority w:val="99"/>
    <w:rsid w:val="001848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97</Words>
  <Characters>555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蔡晶</cp:lastModifiedBy>
  <cp:revision>6</cp:revision>
  <dcterms:created xsi:type="dcterms:W3CDTF">2017-05-17T03:07:00Z</dcterms:created>
  <dcterms:modified xsi:type="dcterms:W3CDTF">2021-05-12T08:41:00Z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