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0A" w:rsidRPr="00E10F4C" w:rsidRDefault="00975EF7">
      <w:pPr>
        <w:jc w:val="center"/>
        <w:rPr>
          <w:rFonts w:ascii="宋体" w:hAnsi="宋体" w:cs="宋体"/>
          <w:b/>
          <w:sz w:val="30"/>
          <w:szCs w:val="30"/>
        </w:rPr>
      </w:pPr>
      <w:r w:rsidRPr="00E10F4C">
        <w:rPr>
          <w:rFonts w:ascii="宋体" w:hAnsi="宋体" w:cs="宋体" w:hint="eastAsia"/>
          <w:b/>
          <w:sz w:val="30"/>
          <w:szCs w:val="30"/>
        </w:rPr>
        <w:t>微波萃取仪技术参数</w:t>
      </w:r>
    </w:p>
    <w:p w:rsidR="006C530A" w:rsidRPr="00E10F4C" w:rsidRDefault="006C530A">
      <w:pPr>
        <w:jc w:val="center"/>
        <w:rPr>
          <w:b/>
        </w:rPr>
      </w:pPr>
    </w:p>
    <w:p w:rsidR="006C530A" w:rsidRPr="00E10F4C" w:rsidRDefault="00975EF7">
      <w:pPr>
        <w:spacing w:line="400" w:lineRule="exact"/>
        <w:rPr>
          <w:rFonts w:ascii="宋体" w:hAnsi="宋体" w:cs="宋体"/>
          <w:b/>
          <w:szCs w:val="21"/>
        </w:rPr>
      </w:pPr>
      <w:r w:rsidRPr="00E10F4C">
        <w:rPr>
          <w:rFonts w:ascii="宋体" w:hAnsi="宋体" w:cs="宋体" w:hint="eastAsia"/>
          <w:b/>
          <w:szCs w:val="21"/>
        </w:rPr>
        <w:t>1 适用范围</w:t>
      </w:r>
    </w:p>
    <w:p w:rsidR="006C530A" w:rsidRPr="00E10F4C" w:rsidRDefault="00975EF7">
      <w:pPr>
        <w:spacing w:line="360" w:lineRule="auto"/>
        <w:ind w:firstLineChars="200" w:firstLine="420"/>
        <w:rPr>
          <w:rFonts w:ascii="宋体" w:hAnsi="宋体" w:cs="宋体"/>
          <w:b/>
          <w:szCs w:val="21"/>
        </w:rPr>
      </w:pPr>
      <w:r w:rsidRPr="00E10F4C">
        <w:rPr>
          <w:rFonts w:ascii="宋体" w:hAnsi="宋体" w:cs="宋体" w:hint="eastAsia"/>
          <w:szCs w:val="21"/>
        </w:rPr>
        <w:t>用于样品快速萃取处理，广泛应用于食品、药品、环境、化工、农产品、化妆品等样品的分析检测，</w:t>
      </w:r>
    </w:p>
    <w:p w:rsidR="006C530A" w:rsidRPr="00E10F4C" w:rsidRDefault="00975EF7">
      <w:pPr>
        <w:spacing w:line="360" w:lineRule="auto"/>
        <w:rPr>
          <w:rFonts w:ascii="宋体" w:hAnsi="宋体" w:cs="宋体"/>
          <w:b/>
          <w:szCs w:val="21"/>
        </w:rPr>
      </w:pPr>
      <w:r w:rsidRPr="00E10F4C">
        <w:rPr>
          <w:rFonts w:ascii="宋体" w:hAnsi="宋体" w:cs="宋体" w:hint="eastAsia"/>
          <w:b/>
          <w:szCs w:val="21"/>
        </w:rPr>
        <w:t>2 技术指标</w:t>
      </w:r>
    </w:p>
    <w:p w:rsidR="006C530A" w:rsidRPr="00E10F4C" w:rsidRDefault="00975EF7">
      <w:pPr>
        <w:spacing w:line="360" w:lineRule="auto"/>
        <w:rPr>
          <w:rFonts w:ascii="宋体" w:hAnsi="宋体" w:cs="宋体"/>
          <w:szCs w:val="21"/>
        </w:rPr>
      </w:pPr>
      <w:r w:rsidRPr="00E10F4C">
        <w:rPr>
          <w:rFonts w:ascii="宋体" w:hAnsi="宋体" w:cs="宋体" w:hint="eastAsia"/>
          <w:szCs w:val="21"/>
        </w:rPr>
        <w:t>2.1 主机</w:t>
      </w:r>
    </w:p>
    <w:p w:rsidR="006C530A" w:rsidRPr="00E10F4C" w:rsidRDefault="00975EF7">
      <w:pPr>
        <w:spacing w:line="360" w:lineRule="auto"/>
        <w:rPr>
          <w:rFonts w:ascii="宋体" w:hAnsi="宋体" w:cs="宋体"/>
          <w:szCs w:val="21"/>
        </w:rPr>
      </w:pPr>
      <w:r w:rsidRPr="00E10F4C">
        <w:rPr>
          <w:rFonts w:ascii="宋体" w:hAnsi="宋体" w:cs="宋体" w:hint="eastAsia"/>
          <w:szCs w:val="21"/>
        </w:rPr>
        <w:t>2.1.1 采用非脉冲自动变频控制技术，微波最大输出功率≥1000W，仪器可根据温度和压力反馈实时调节微波输出功率，确保样品萃取效果。</w:t>
      </w:r>
    </w:p>
    <w:p w:rsidR="006C530A" w:rsidRPr="00E10F4C" w:rsidRDefault="00975EF7">
      <w:pPr>
        <w:spacing w:line="360" w:lineRule="auto"/>
        <w:rPr>
          <w:rFonts w:ascii="宋体" w:hAnsi="宋体" w:cs="宋体"/>
          <w:szCs w:val="21"/>
        </w:rPr>
      </w:pPr>
      <w:r w:rsidRPr="00E10F4C">
        <w:rPr>
          <w:rFonts w:ascii="宋体" w:hAnsi="宋体" w:cs="宋体" w:hint="eastAsia"/>
          <w:szCs w:val="21"/>
        </w:rPr>
        <w:t>2.1.2炉腔应为316L不锈钢材质的工业级微波谐振腔，钢板厚度≥3mm，炉腔体积≥36L，喷涂多层特氟龙涂层，耐各种酸碱、有机溶剂溶剂腐蚀及高温，炉腔5年质保承诺。</w:t>
      </w:r>
    </w:p>
    <w:p w:rsidR="006C530A" w:rsidRPr="00E10F4C" w:rsidRDefault="00975EF7">
      <w:pPr>
        <w:spacing w:line="360" w:lineRule="auto"/>
        <w:rPr>
          <w:rFonts w:ascii="宋体" w:hAnsi="宋体" w:cs="宋体"/>
          <w:szCs w:val="21"/>
        </w:rPr>
      </w:pPr>
      <w:r w:rsidRPr="00E10F4C">
        <w:rPr>
          <w:rFonts w:ascii="宋体" w:hAnsi="宋体" w:cs="宋体" w:hint="eastAsia"/>
          <w:szCs w:val="21"/>
        </w:rPr>
        <w:t>2.1.3 弹出式缓冲安全防爆炉门，采用双重锁定自检系统，具有一体化抗流槽结构，提供高强度的防爆能力的同时防止腔内微波泄露。</w:t>
      </w:r>
    </w:p>
    <w:p w:rsidR="006C530A" w:rsidRPr="00E10F4C" w:rsidRDefault="00975EF7">
      <w:pPr>
        <w:spacing w:line="360" w:lineRule="auto"/>
        <w:rPr>
          <w:rFonts w:ascii="宋体" w:hAnsi="宋体" w:cs="宋体"/>
          <w:szCs w:val="21"/>
        </w:rPr>
      </w:pPr>
      <w:r w:rsidRPr="00E10F4C">
        <w:rPr>
          <w:rFonts w:ascii="宋体" w:hAnsi="宋体" w:cs="宋体" w:hint="eastAsia"/>
          <w:szCs w:val="21"/>
        </w:rPr>
        <w:t>2.1.4 炉腔应配备大功率排风系统，各种反应可在通风、安全且易于观察的环境下长时间连续进行,采用腔内强制风冷/腔外自然风冷等冷却方式。</w:t>
      </w:r>
    </w:p>
    <w:p w:rsidR="006C530A" w:rsidRPr="00E10F4C" w:rsidRDefault="00975EF7">
      <w:pPr>
        <w:spacing w:line="360" w:lineRule="auto"/>
        <w:rPr>
          <w:rFonts w:ascii="宋体" w:hAnsi="宋体" w:cs="宋体"/>
          <w:szCs w:val="21"/>
        </w:rPr>
      </w:pPr>
      <w:r w:rsidRPr="00E10F4C">
        <w:rPr>
          <w:rFonts w:ascii="宋体" w:hAnsi="宋体" w:cs="宋体" w:hint="eastAsia"/>
          <w:szCs w:val="21"/>
        </w:rPr>
        <w:t>2.2温度监控系统</w:t>
      </w:r>
    </w:p>
    <w:p w:rsidR="006C530A" w:rsidRPr="00E10F4C" w:rsidRDefault="00975EF7">
      <w:pPr>
        <w:spacing w:line="360" w:lineRule="auto"/>
        <w:rPr>
          <w:rFonts w:ascii="宋体" w:hAnsi="宋体" w:cs="宋体"/>
          <w:szCs w:val="21"/>
        </w:rPr>
      </w:pPr>
      <w:r w:rsidRPr="00E10F4C">
        <w:rPr>
          <w:rFonts w:ascii="宋体" w:hAnsi="宋体" w:cs="宋体" w:hint="eastAsia"/>
          <w:b/>
          <w:szCs w:val="21"/>
        </w:rPr>
        <w:t>*</w:t>
      </w:r>
      <w:r w:rsidRPr="00E10F4C">
        <w:rPr>
          <w:rFonts w:ascii="宋体" w:hAnsi="宋体" w:cs="宋体" w:hint="eastAsia"/>
          <w:szCs w:val="21"/>
        </w:rPr>
        <w:t>2.2.1 采用非接触式底部红外全罐温度监控系统，可对全部萃取罐底部而非侧面进行温度扫描监测，测温范围不小于：0℃～300℃，控制精度±0.1℃；</w:t>
      </w:r>
    </w:p>
    <w:p w:rsidR="006C530A" w:rsidRPr="00E10F4C" w:rsidRDefault="00975EF7">
      <w:pPr>
        <w:spacing w:line="360" w:lineRule="auto"/>
        <w:rPr>
          <w:rFonts w:ascii="宋体" w:hAnsi="宋体" w:cs="宋体"/>
          <w:szCs w:val="21"/>
        </w:rPr>
      </w:pPr>
      <w:r w:rsidRPr="00E10F4C">
        <w:rPr>
          <w:rFonts w:ascii="宋体" w:hAnsi="宋体" w:cs="宋体" w:hint="eastAsia"/>
          <w:szCs w:val="21"/>
        </w:rPr>
        <w:t>2.2.2 可配置插入式主控罐温度监控系统，以便实时监测萃取罐罐内样品温度。为确保精确控温的同时避免其他测温方式易产生火花而造成的危险，插入式主控罐温度监控系统应采用光纤控温技术，测量范围不小于：-40℃～300℃，控温精度：±0.1℃。</w:t>
      </w:r>
    </w:p>
    <w:p w:rsidR="006C530A" w:rsidRPr="00E10F4C" w:rsidRDefault="00975EF7">
      <w:pPr>
        <w:spacing w:line="360" w:lineRule="auto"/>
        <w:rPr>
          <w:rFonts w:ascii="宋体" w:hAnsi="宋体" w:cs="宋体"/>
          <w:szCs w:val="21"/>
        </w:rPr>
      </w:pPr>
      <w:r w:rsidRPr="00E10F4C">
        <w:rPr>
          <w:rFonts w:ascii="宋体" w:hAnsi="宋体" w:cs="宋体" w:hint="eastAsia"/>
          <w:szCs w:val="21"/>
        </w:rPr>
        <w:t>（须提供“可自由切换测温方式”和“可同时使用两种测温方式”的软件界面截图）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2.3压力监控系统</w:t>
      </w:r>
    </w:p>
    <w:p w:rsidR="006C530A" w:rsidRPr="00E10F4C" w:rsidRDefault="00975EF7">
      <w:pPr>
        <w:spacing w:line="360" w:lineRule="auto"/>
        <w:rPr>
          <w:rFonts w:ascii="宋体" w:hAnsi="宋体" w:cs="宋体"/>
          <w:szCs w:val="21"/>
        </w:rPr>
      </w:pPr>
      <w:r w:rsidRPr="00E10F4C">
        <w:rPr>
          <w:rFonts w:ascii="宋体" w:hAnsi="宋体" w:cs="宋体" w:hint="eastAsia"/>
          <w:szCs w:val="21"/>
        </w:rPr>
        <w:t>2.3.1 主控罐压力监控系统：采用高精度压力传感器，可实现精准压力控制，控压范围：0-15MPa，控制精度±0.01MPa，显示精度±0.01MPa。</w:t>
      </w:r>
    </w:p>
    <w:p w:rsidR="006C530A" w:rsidRPr="00E10F4C" w:rsidRDefault="00975EF7">
      <w:pPr>
        <w:spacing w:line="360" w:lineRule="auto"/>
        <w:rPr>
          <w:rFonts w:ascii="宋体" w:hAnsi="宋体" w:cs="宋体"/>
          <w:szCs w:val="21"/>
        </w:rPr>
      </w:pPr>
      <w:r w:rsidRPr="00E10F4C">
        <w:rPr>
          <w:rFonts w:ascii="宋体" w:hAnsi="宋体" w:cs="宋体" w:hint="eastAsia"/>
          <w:szCs w:val="21"/>
        </w:rPr>
        <w:t>2.3.2 全罐压力监控系统：实时监控每个萃取罐内压力，超压自动泄压，限压值连续可调。</w:t>
      </w:r>
    </w:p>
    <w:p w:rsidR="006C530A" w:rsidRPr="00E10F4C" w:rsidRDefault="00975EF7">
      <w:pPr>
        <w:spacing w:line="360" w:lineRule="auto"/>
        <w:rPr>
          <w:rFonts w:ascii="宋体" w:hAnsi="宋体" w:cs="宋体"/>
          <w:szCs w:val="21"/>
        </w:rPr>
      </w:pPr>
      <w:r w:rsidRPr="00E10F4C">
        <w:rPr>
          <w:rFonts w:ascii="宋体" w:hAnsi="宋体" w:cs="宋体" w:hint="eastAsia"/>
          <w:b/>
          <w:szCs w:val="21"/>
        </w:rPr>
        <w:t>*</w:t>
      </w:r>
      <w:r w:rsidRPr="00E10F4C">
        <w:rPr>
          <w:rFonts w:ascii="宋体" w:hAnsi="宋体" w:cs="宋体" w:hint="eastAsia"/>
          <w:szCs w:val="21"/>
        </w:rPr>
        <w:t>2.4除具备温度和压力监控系统外，仪器应具备COT实时异常监控系统，能够在任何一个反应罐出现异常时自动报警并切断微波从而确保萃取实验安全运行；（须提供软件截图）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 xml:space="preserve">2.5 </w:t>
      </w:r>
      <w:r w:rsidRPr="00E10F4C">
        <w:rPr>
          <w:rFonts w:ascii="宋体" w:hAnsi="宋体" w:cs="宋体" w:hint="eastAsia"/>
          <w:b/>
          <w:bCs/>
          <w:szCs w:val="21"/>
        </w:rPr>
        <w:t>萃取</w:t>
      </w:r>
      <w:r w:rsidRPr="00E10F4C">
        <w:rPr>
          <w:rFonts w:ascii="宋体" w:hAnsi="宋体" w:cs="宋体" w:hint="eastAsia"/>
          <w:szCs w:val="21"/>
        </w:rPr>
        <w:t>转子系统</w:t>
      </w:r>
    </w:p>
    <w:p w:rsidR="006C530A" w:rsidRPr="00E10F4C" w:rsidRDefault="00975EF7">
      <w:pPr>
        <w:spacing w:line="360" w:lineRule="auto"/>
        <w:rPr>
          <w:rFonts w:ascii="宋体" w:hAnsi="宋体" w:cs="宋体"/>
          <w:szCs w:val="21"/>
        </w:rPr>
      </w:pPr>
      <w:r w:rsidRPr="00E10F4C">
        <w:rPr>
          <w:rFonts w:ascii="宋体" w:hAnsi="宋体" w:cs="宋体" w:hint="eastAsia"/>
          <w:szCs w:val="21"/>
        </w:rPr>
        <w:t>2.5.1 可同时处理≥</w:t>
      </w:r>
      <w:r w:rsidRPr="00E10F4C">
        <w:rPr>
          <w:rFonts w:ascii="宋体" w:hAnsi="宋体" w:cs="宋体" w:hint="eastAsia"/>
          <w:b/>
          <w:bCs/>
          <w:szCs w:val="21"/>
        </w:rPr>
        <w:t>8</w:t>
      </w:r>
      <w:r w:rsidRPr="00E10F4C">
        <w:rPr>
          <w:rFonts w:ascii="宋体" w:hAnsi="宋体" w:cs="宋体" w:hint="eastAsia"/>
          <w:szCs w:val="21"/>
        </w:rPr>
        <w:t>位样品。</w:t>
      </w:r>
    </w:p>
    <w:p w:rsidR="006C530A" w:rsidRPr="00E10F4C" w:rsidRDefault="00975EF7">
      <w:pPr>
        <w:spacing w:line="360" w:lineRule="auto"/>
        <w:rPr>
          <w:rFonts w:ascii="宋体" w:hAnsi="宋体" w:cs="宋体"/>
          <w:szCs w:val="21"/>
        </w:rPr>
      </w:pPr>
      <w:r w:rsidRPr="00E10F4C">
        <w:rPr>
          <w:rFonts w:ascii="宋体" w:hAnsi="宋体" w:cs="宋体" w:hint="eastAsia"/>
          <w:szCs w:val="21"/>
        </w:rPr>
        <w:lastRenderedPageBreak/>
        <w:t>2.5.2 单向旋转通讯系统：温压连接器和萃取罐随转盘同方向同步360℃旋转，无需360°往复旋转，旋转过程中无停顿，在温度和压力精确测量的同时，最大程度保证萃取均匀性，并且有效降低电机负荷，提高仪器可靠性。（须提供该技术证明材料）</w:t>
      </w:r>
    </w:p>
    <w:p w:rsidR="006C530A" w:rsidRPr="00E10F4C" w:rsidRDefault="00975EF7">
      <w:pPr>
        <w:spacing w:line="360" w:lineRule="auto"/>
        <w:rPr>
          <w:rFonts w:ascii="宋体" w:hAnsi="宋体" w:cs="宋体"/>
          <w:szCs w:val="21"/>
        </w:rPr>
      </w:pPr>
      <w:r w:rsidRPr="00E10F4C">
        <w:rPr>
          <w:rFonts w:ascii="宋体" w:hAnsi="宋体" w:cs="宋体" w:hint="eastAsia"/>
          <w:b/>
          <w:szCs w:val="21"/>
        </w:rPr>
        <w:t>*</w:t>
      </w:r>
      <w:r w:rsidRPr="00E10F4C">
        <w:rPr>
          <w:rFonts w:ascii="宋体" w:hAnsi="宋体" w:cs="宋体" w:hint="eastAsia"/>
          <w:szCs w:val="21"/>
        </w:rPr>
        <w:t>2.5.3 外罐：应采用宇航复合纤维材料，而非PEEK或者陶瓷材料，且外罐应使用特氟龙整体喷涂，耐腐蚀、支持水洗易于清洁。（须提供具有CMA、CNAS资质的权威机构出具的外罐耐压≥20Mpa的检测报告）</w:t>
      </w:r>
    </w:p>
    <w:p w:rsidR="006C530A" w:rsidRPr="00E10F4C" w:rsidRDefault="00975EF7">
      <w:pPr>
        <w:spacing w:line="360" w:lineRule="auto"/>
        <w:rPr>
          <w:rFonts w:ascii="宋体" w:hAnsi="宋体" w:cs="宋体"/>
          <w:szCs w:val="21"/>
        </w:rPr>
      </w:pPr>
      <w:r w:rsidRPr="00E10F4C">
        <w:rPr>
          <w:rFonts w:ascii="宋体" w:hAnsi="宋体" w:cs="宋体" w:hint="eastAsia"/>
          <w:szCs w:val="21"/>
        </w:rPr>
        <w:t>2.5.4 内罐：应采用进口TFM材料，容积≥100mL。</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 软件操作系统</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2.6.1操作系统内置专业应用方法库，仪器自动识别</w:t>
      </w:r>
      <w:r w:rsidRPr="00E10F4C">
        <w:rPr>
          <w:rFonts w:ascii="宋体" w:hAnsi="宋体" w:cs="宋体" w:hint="eastAsia"/>
          <w:b/>
          <w:bCs/>
          <w:szCs w:val="21"/>
        </w:rPr>
        <w:t>萃取罐</w:t>
      </w:r>
      <w:r w:rsidRPr="00E10F4C">
        <w:rPr>
          <w:rFonts w:ascii="宋体" w:hAnsi="宋体" w:cs="宋体" w:hint="eastAsia"/>
          <w:szCs w:val="21"/>
        </w:rPr>
        <w:t>位置，免去罐数计数和输入的繁琐，使萃取实验更加方便快捷。（须提供“内置专业应用方法库”和“仪器自动识别萃取罐位置”的软件截图）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2.6.2支持消解/萃取/合成工作模式切换，可配置高灵敏度溶剂监控系统，能够实时监测腔内溶剂泄漏，有效消除萃取/合成实验过程的安全隐患。（须提供软件截图）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2.6.3 配备7寸液晶彩色触摸屏，实时显示温度、压力、时间等工作状态及温压变化，可以随时切换到曲线显示界面。（须提供软件截图）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2.6.4温压双控，在提供精确控温的同时应可设置压力控制梯度，可自由切换标准控制、功率控制、爬坡控制等不同升温模式。（须提供软件截图）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b/>
          <w:szCs w:val="21"/>
        </w:rPr>
        <w:t>*</w:t>
      </w:r>
      <w:r w:rsidRPr="00E10F4C">
        <w:rPr>
          <w:rFonts w:ascii="宋体" w:hAnsi="宋体" w:cs="宋体" w:hint="eastAsia"/>
          <w:szCs w:val="21"/>
        </w:rPr>
        <w:t>2.6.5 内置温度、压力及微波功率校准程序，用户可自行对仪器做定期维护校准，确保仪器安全状况。（须提供软件截图）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2.6.6 操作系统应符合21CFR Part11中的要求，可实现用户权限分级管理并密码登录、历史数据不被修改、仪器运行日志追溯等功能。（须提供软件截图）</w:t>
      </w:r>
    </w:p>
    <w:p w:rsidR="006C530A" w:rsidRPr="00E10F4C" w:rsidRDefault="00975EF7">
      <w:pPr>
        <w:spacing w:line="360" w:lineRule="auto"/>
        <w:rPr>
          <w:rFonts w:ascii="宋体" w:hAnsi="宋体" w:cs="宋体"/>
          <w:szCs w:val="21"/>
        </w:rPr>
      </w:pPr>
      <w:r w:rsidRPr="00E10F4C">
        <w:rPr>
          <w:rFonts w:ascii="宋体" w:hAnsi="宋体" w:cs="宋体" w:hint="eastAsia"/>
          <w:szCs w:val="21"/>
        </w:rPr>
        <w:t>2.6.7 仪器配置无线控制模块，无需用户值守，可实现对于仪器的远程操控并观察萃取实验运行情况。</w:t>
      </w:r>
    </w:p>
    <w:p w:rsidR="006C530A" w:rsidRPr="00E10F4C" w:rsidRDefault="00975EF7">
      <w:pPr>
        <w:spacing w:line="360" w:lineRule="auto"/>
        <w:rPr>
          <w:rFonts w:ascii="宋体" w:hAnsi="宋体" w:cs="宋体"/>
          <w:b/>
          <w:szCs w:val="21"/>
        </w:rPr>
      </w:pPr>
      <w:r w:rsidRPr="00E10F4C">
        <w:rPr>
          <w:rFonts w:ascii="宋体" w:hAnsi="宋体" w:cs="宋体" w:hint="eastAsia"/>
          <w:b/>
          <w:szCs w:val="21"/>
        </w:rPr>
        <w:t>3  配置要求</w:t>
      </w:r>
    </w:p>
    <w:p w:rsidR="006C530A" w:rsidRPr="00E10F4C" w:rsidRDefault="00975EF7">
      <w:pPr>
        <w:spacing w:line="360" w:lineRule="auto"/>
        <w:rPr>
          <w:rFonts w:ascii="宋体" w:hAnsi="宋体" w:cs="宋体"/>
          <w:szCs w:val="21"/>
        </w:rPr>
      </w:pPr>
      <w:r w:rsidRPr="00E10F4C">
        <w:rPr>
          <w:rFonts w:ascii="宋体" w:hAnsi="宋体" w:cs="宋体" w:hint="eastAsia"/>
          <w:szCs w:val="21"/>
        </w:rPr>
        <w:t>3.1微波萃取仪主机1台；</w:t>
      </w:r>
    </w:p>
    <w:p w:rsidR="006C530A" w:rsidRPr="00E10F4C" w:rsidRDefault="00975EF7">
      <w:pPr>
        <w:spacing w:line="360" w:lineRule="auto"/>
        <w:rPr>
          <w:rFonts w:ascii="宋体" w:hAnsi="宋体" w:cs="宋体"/>
          <w:szCs w:val="21"/>
        </w:rPr>
      </w:pPr>
      <w:r w:rsidRPr="00E10F4C">
        <w:rPr>
          <w:rFonts w:ascii="宋体" w:hAnsi="宋体" w:cs="宋体" w:hint="eastAsia"/>
          <w:szCs w:val="21"/>
        </w:rPr>
        <w:t>3.2 非接触式红外全罐温度监控系统1套；</w:t>
      </w:r>
    </w:p>
    <w:p w:rsidR="006C530A" w:rsidRPr="00E10F4C" w:rsidRDefault="00975EF7">
      <w:pPr>
        <w:spacing w:line="360" w:lineRule="auto"/>
        <w:rPr>
          <w:rFonts w:ascii="宋体" w:hAnsi="宋体" w:cs="宋体"/>
          <w:szCs w:val="21"/>
        </w:rPr>
      </w:pPr>
      <w:r w:rsidRPr="00E10F4C">
        <w:rPr>
          <w:rFonts w:ascii="宋体" w:hAnsi="宋体" w:cs="宋体" w:hint="eastAsia"/>
          <w:szCs w:val="21"/>
        </w:rPr>
        <w:t>3.3压力监控系统1套；</w:t>
      </w:r>
    </w:p>
    <w:p w:rsidR="006C530A" w:rsidRPr="00E10F4C" w:rsidRDefault="00975EF7">
      <w:pPr>
        <w:spacing w:line="360" w:lineRule="auto"/>
        <w:rPr>
          <w:rFonts w:ascii="宋体" w:hAnsi="宋体" w:cs="宋体"/>
          <w:szCs w:val="21"/>
        </w:rPr>
      </w:pPr>
      <w:r w:rsidRPr="00E10F4C">
        <w:rPr>
          <w:rFonts w:ascii="宋体" w:hAnsi="宋体" w:cs="宋体" w:hint="eastAsia"/>
          <w:szCs w:val="21"/>
        </w:rPr>
        <w:t>3.4COT实时异常监控系统1套；</w:t>
      </w:r>
    </w:p>
    <w:p w:rsidR="006C530A" w:rsidRPr="00E10F4C" w:rsidRDefault="00975EF7">
      <w:pPr>
        <w:spacing w:line="360" w:lineRule="auto"/>
        <w:rPr>
          <w:rFonts w:ascii="宋体" w:hAnsi="宋体" w:cs="宋体"/>
          <w:szCs w:val="21"/>
        </w:rPr>
      </w:pPr>
      <w:r w:rsidRPr="00E10F4C">
        <w:rPr>
          <w:rFonts w:ascii="宋体" w:hAnsi="宋体" w:cs="宋体" w:hint="eastAsia"/>
          <w:szCs w:val="21"/>
        </w:rPr>
        <w:t>3.5 无线控制模块1套；</w:t>
      </w:r>
    </w:p>
    <w:p w:rsidR="006C530A" w:rsidRPr="00E10F4C" w:rsidRDefault="00975EF7">
      <w:pPr>
        <w:spacing w:line="360" w:lineRule="auto"/>
        <w:rPr>
          <w:rFonts w:ascii="宋体" w:hAnsi="宋体" w:cs="宋体"/>
          <w:szCs w:val="21"/>
        </w:rPr>
      </w:pPr>
      <w:r w:rsidRPr="00E10F4C">
        <w:rPr>
          <w:rFonts w:ascii="宋体" w:hAnsi="宋体" w:cs="宋体" w:hint="eastAsia"/>
          <w:szCs w:val="21"/>
        </w:rPr>
        <w:t xml:space="preserve">3.6 </w:t>
      </w:r>
      <w:r w:rsidRPr="00E10F4C">
        <w:rPr>
          <w:rFonts w:ascii="宋体" w:hAnsi="宋体" w:cs="宋体" w:hint="eastAsia"/>
          <w:b/>
          <w:bCs/>
          <w:szCs w:val="21"/>
        </w:rPr>
        <w:t>8位</w:t>
      </w:r>
      <w:r w:rsidRPr="00E10F4C">
        <w:rPr>
          <w:rFonts w:ascii="宋体" w:hAnsi="宋体" w:cs="宋体" w:hint="eastAsia"/>
          <w:szCs w:val="21"/>
        </w:rPr>
        <w:t>超高压萃取转子系统1套；（含罐架8个，宇航复合纤维外罐8个，TFM内罐及罐盖</w:t>
      </w:r>
      <w:r w:rsidRPr="00E10F4C">
        <w:rPr>
          <w:rFonts w:ascii="宋体" w:hAnsi="宋体" w:cs="宋体" w:hint="eastAsia"/>
          <w:szCs w:val="21"/>
        </w:rPr>
        <w:lastRenderedPageBreak/>
        <w:t>8个）</w:t>
      </w:r>
    </w:p>
    <w:p w:rsidR="006C530A" w:rsidRPr="00E10F4C" w:rsidRDefault="00975EF7">
      <w:pPr>
        <w:spacing w:line="360" w:lineRule="auto"/>
        <w:rPr>
          <w:rFonts w:ascii="宋体" w:hAnsi="宋体" w:cs="宋体"/>
          <w:b/>
          <w:bCs/>
          <w:szCs w:val="21"/>
        </w:rPr>
      </w:pPr>
      <w:r w:rsidRPr="00E10F4C">
        <w:rPr>
          <w:rFonts w:ascii="宋体" w:hAnsi="宋体" w:cs="宋体" w:hint="eastAsia"/>
          <w:szCs w:val="21"/>
        </w:rPr>
        <w:t>3.7 辅助工具及专用工具包1套；</w:t>
      </w:r>
    </w:p>
    <w:p w:rsidR="006C530A" w:rsidRPr="00E10F4C" w:rsidRDefault="00975EF7">
      <w:pPr>
        <w:spacing w:line="360" w:lineRule="auto"/>
        <w:rPr>
          <w:rFonts w:ascii="宋体" w:hAnsi="宋体" w:cs="宋体"/>
          <w:b/>
          <w:bCs/>
          <w:szCs w:val="21"/>
        </w:rPr>
      </w:pPr>
      <w:r w:rsidRPr="00E10F4C">
        <w:rPr>
          <w:rFonts w:ascii="宋体" w:hAnsi="宋体" w:cs="宋体" w:hint="eastAsia"/>
          <w:b/>
          <w:bCs/>
          <w:szCs w:val="21"/>
        </w:rPr>
        <w:t>4. 售后服务及培训</w:t>
      </w:r>
    </w:p>
    <w:p w:rsidR="006C530A" w:rsidRPr="00E10F4C" w:rsidRDefault="00975EF7">
      <w:pPr>
        <w:spacing w:line="360" w:lineRule="auto"/>
        <w:rPr>
          <w:rFonts w:ascii="宋体" w:hAnsi="宋体" w:cs="宋体"/>
          <w:szCs w:val="21"/>
        </w:rPr>
      </w:pPr>
      <w:r w:rsidRPr="00E10F4C">
        <w:rPr>
          <w:rFonts w:ascii="宋体" w:hAnsi="宋体" w:cs="宋体" w:hint="eastAsia"/>
          <w:szCs w:val="21"/>
        </w:rPr>
        <w:t>4.1 仪器制造商在用户所在地应有专门的技术应用支持工程师（提供证明材料），保修期后保证长期供应零备件和正常的售后服务，需在用户指定地点提供上门安装调试并对用户指定的操作人员进行培训。安装验收期间，免费对用户进行仪器操作和日常维护的现场培训，内容包括但不限于仪器原理、使用方法和维护方法等。</w:t>
      </w:r>
    </w:p>
    <w:p w:rsidR="006C530A" w:rsidRPr="00E10F4C" w:rsidRDefault="00975EF7">
      <w:pPr>
        <w:spacing w:line="360" w:lineRule="auto"/>
        <w:rPr>
          <w:rFonts w:ascii="宋体" w:hAnsi="宋体" w:cs="宋体"/>
          <w:szCs w:val="21"/>
        </w:rPr>
      </w:pPr>
      <w:r w:rsidRPr="00E10F4C">
        <w:rPr>
          <w:rFonts w:ascii="宋体" w:hAnsi="宋体" w:cs="宋体" w:hint="eastAsia"/>
          <w:szCs w:val="21"/>
        </w:rPr>
        <w:t xml:space="preserve">4.2 </w:t>
      </w:r>
      <w:r w:rsidR="005F0012">
        <w:rPr>
          <w:rFonts w:ascii="宋体" w:hAnsi="宋体" w:cs="宋体" w:hint="eastAsia"/>
          <w:szCs w:val="21"/>
        </w:rPr>
        <w:t>质保期：质量保证期</w:t>
      </w:r>
      <w:r w:rsidRPr="00E10F4C">
        <w:rPr>
          <w:rFonts w:ascii="宋体" w:hAnsi="宋体" w:cs="宋体" w:hint="eastAsia"/>
          <w:szCs w:val="21"/>
        </w:rPr>
        <w:t>壹年，终身维修；</w:t>
      </w:r>
    </w:p>
    <w:p w:rsidR="006C530A" w:rsidRPr="00E10F4C" w:rsidRDefault="00975EF7">
      <w:pPr>
        <w:spacing w:line="360" w:lineRule="auto"/>
        <w:rPr>
          <w:rFonts w:ascii="宋体" w:hAnsi="宋体" w:cs="宋体"/>
          <w:szCs w:val="21"/>
        </w:rPr>
      </w:pPr>
      <w:r w:rsidRPr="00E10F4C">
        <w:rPr>
          <w:rFonts w:ascii="宋体" w:hAnsi="宋体" w:cs="宋体" w:hint="eastAsia"/>
          <w:szCs w:val="21"/>
        </w:rPr>
        <w:t>4.3 故障服务：仪器设备出现故障时，供货方得到通知1日内派维修人员到达用户现场进行维修服务。</w:t>
      </w:r>
    </w:p>
    <w:p w:rsidR="006C530A" w:rsidRDefault="004F79CF" w:rsidP="004F79CF">
      <w:pPr>
        <w:spacing w:line="360" w:lineRule="auto"/>
        <w:rPr>
          <w:rFonts w:ascii="宋体" w:hAnsi="宋体" w:cs="宋体"/>
          <w:szCs w:val="21"/>
        </w:rPr>
      </w:pPr>
      <w:bookmarkStart w:id="0" w:name="_GoBack"/>
      <w:bookmarkEnd w:id="0"/>
      <w:r w:rsidRPr="008D0CCF">
        <w:rPr>
          <w:rFonts w:ascii="宋体" w:hAnsi="宋体" w:cs="宋体" w:hint="eastAsia"/>
          <w:szCs w:val="21"/>
        </w:rPr>
        <w:t>4.4</w:t>
      </w:r>
      <w:r w:rsidRPr="004F79CF">
        <w:rPr>
          <w:rFonts w:ascii="宋体" w:hAnsi="宋体" w:cs="宋体" w:hint="eastAsia"/>
          <w:szCs w:val="21"/>
        </w:rPr>
        <w:t>仪</w:t>
      </w:r>
      <w:r w:rsidR="00975EF7" w:rsidRPr="004F79CF">
        <w:rPr>
          <w:rFonts w:ascii="宋体" w:hAnsi="宋体" w:cs="宋体" w:hint="eastAsia"/>
          <w:szCs w:val="21"/>
        </w:rPr>
        <w:t>器应达到国家规定的安全要求，须提供主机CE认证书复印件；操作软件权属清晰，应提供官方认可的微波化学工作站软件产品证书和软件著作权登记证书复印件。</w:t>
      </w:r>
    </w:p>
    <w:p w:rsidR="00A752A2" w:rsidRPr="00A752A2" w:rsidRDefault="00BC394E" w:rsidP="004F79CF">
      <w:pPr>
        <w:spacing w:line="360" w:lineRule="auto"/>
        <w:rPr>
          <w:rFonts w:ascii="宋体" w:hAnsi="宋体" w:cs="宋体"/>
          <w:szCs w:val="21"/>
        </w:rPr>
      </w:pPr>
      <w:r>
        <w:rPr>
          <w:rFonts w:ascii="宋体" w:hAnsi="宋体" w:cs="宋体" w:hint="eastAsia"/>
          <w:szCs w:val="21"/>
        </w:rPr>
        <w:t>4.5 货期：合同签订后15个工作日。</w:t>
      </w:r>
    </w:p>
    <w:p w:rsidR="006C530A" w:rsidRPr="00E10F4C" w:rsidRDefault="006C530A">
      <w:pPr>
        <w:widowControl/>
        <w:shd w:val="clear" w:color="auto" w:fill="FFFFFF"/>
        <w:spacing w:line="360" w:lineRule="auto"/>
        <w:jc w:val="left"/>
        <w:rPr>
          <w:rFonts w:asciiTheme="majorEastAsia" w:eastAsiaTheme="majorEastAsia" w:hAnsiTheme="majorEastAsia" w:cstheme="majorEastAsia"/>
          <w:b/>
          <w:sz w:val="24"/>
          <w:szCs w:val="24"/>
          <w:highlight w:val="red"/>
        </w:rPr>
      </w:pPr>
    </w:p>
    <w:sectPr w:rsidR="006C530A" w:rsidRPr="00E10F4C" w:rsidSect="006C53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E5F" w:rsidRDefault="00A52E5F" w:rsidP="00E10F4C">
      <w:r>
        <w:separator/>
      </w:r>
    </w:p>
  </w:endnote>
  <w:endnote w:type="continuationSeparator" w:id="1">
    <w:p w:rsidR="00A52E5F" w:rsidRDefault="00A52E5F" w:rsidP="00E10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E5F" w:rsidRDefault="00A52E5F" w:rsidP="00E10F4C">
      <w:r>
        <w:separator/>
      </w:r>
    </w:p>
  </w:footnote>
  <w:footnote w:type="continuationSeparator" w:id="1">
    <w:p w:rsidR="00A52E5F" w:rsidRDefault="00A52E5F" w:rsidP="00E10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73615"/>
    <w:multiLevelType w:val="multilevel"/>
    <w:tmpl w:val="34073615"/>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47FD"/>
    <w:rsid w:val="000070FD"/>
    <w:rsid w:val="00031E9A"/>
    <w:rsid w:val="0004181A"/>
    <w:rsid w:val="00053E0A"/>
    <w:rsid w:val="00060527"/>
    <w:rsid w:val="00066031"/>
    <w:rsid w:val="0007015E"/>
    <w:rsid w:val="00075895"/>
    <w:rsid w:val="00076CD0"/>
    <w:rsid w:val="000810AB"/>
    <w:rsid w:val="000864D6"/>
    <w:rsid w:val="000870B6"/>
    <w:rsid w:val="000D21DB"/>
    <w:rsid w:val="000E21BA"/>
    <w:rsid w:val="000E300B"/>
    <w:rsid w:val="00101F7F"/>
    <w:rsid w:val="001109DC"/>
    <w:rsid w:val="0012252B"/>
    <w:rsid w:val="00136E30"/>
    <w:rsid w:val="00146556"/>
    <w:rsid w:val="00150C42"/>
    <w:rsid w:val="00154B0E"/>
    <w:rsid w:val="00180E84"/>
    <w:rsid w:val="00185489"/>
    <w:rsid w:val="00193354"/>
    <w:rsid w:val="00193D1A"/>
    <w:rsid w:val="001B037A"/>
    <w:rsid w:val="001D214E"/>
    <w:rsid w:val="001D32EE"/>
    <w:rsid w:val="001E64EB"/>
    <w:rsid w:val="001F1185"/>
    <w:rsid w:val="001F5007"/>
    <w:rsid w:val="001F6CBD"/>
    <w:rsid w:val="001F76BF"/>
    <w:rsid w:val="00215CCA"/>
    <w:rsid w:val="002369FA"/>
    <w:rsid w:val="0025256E"/>
    <w:rsid w:val="00262311"/>
    <w:rsid w:val="00264A27"/>
    <w:rsid w:val="0027521A"/>
    <w:rsid w:val="00294115"/>
    <w:rsid w:val="00294DBA"/>
    <w:rsid w:val="002E7689"/>
    <w:rsid w:val="002F00A0"/>
    <w:rsid w:val="003021CE"/>
    <w:rsid w:val="00314408"/>
    <w:rsid w:val="00317374"/>
    <w:rsid w:val="0033617A"/>
    <w:rsid w:val="00345A73"/>
    <w:rsid w:val="003566E4"/>
    <w:rsid w:val="00357A44"/>
    <w:rsid w:val="003617C2"/>
    <w:rsid w:val="003719AD"/>
    <w:rsid w:val="00377AC3"/>
    <w:rsid w:val="0038421C"/>
    <w:rsid w:val="00386C31"/>
    <w:rsid w:val="00396566"/>
    <w:rsid w:val="003A41C7"/>
    <w:rsid w:val="003C64BC"/>
    <w:rsid w:val="003D64D3"/>
    <w:rsid w:val="003F7807"/>
    <w:rsid w:val="00413198"/>
    <w:rsid w:val="004460B2"/>
    <w:rsid w:val="00465DD1"/>
    <w:rsid w:val="004803B0"/>
    <w:rsid w:val="00491A8A"/>
    <w:rsid w:val="004948F6"/>
    <w:rsid w:val="004B101A"/>
    <w:rsid w:val="004D3EF0"/>
    <w:rsid w:val="004E31FD"/>
    <w:rsid w:val="004E3F71"/>
    <w:rsid w:val="004F099B"/>
    <w:rsid w:val="004F2772"/>
    <w:rsid w:val="004F5257"/>
    <w:rsid w:val="004F79CF"/>
    <w:rsid w:val="005040E5"/>
    <w:rsid w:val="00504FDD"/>
    <w:rsid w:val="00515850"/>
    <w:rsid w:val="00525CA7"/>
    <w:rsid w:val="005359B0"/>
    <w:rsid w:val="00542DDA"/>
    <w:rsid w:val="0056610C"/>
    <w:rsid w:val="005961A6"/>
    <w:rsid w:val="005A1031"/>
    <w:rsid w:val="005A6D9A"/>
    <w:rsid w:val="005B18BB"/>
    <w:rsid w:val="005B442E"/>
    <w:rsid w:val="005B7D91"/>
    <w:rsid w:val="005C39A0"/>
    <w:rsid w:val="005E2192"/>
    <w:rsid w:val="005F0012"/>
    <w:rsid w:val="005F49E3"/>
    <w:rsid w:val="00607E77"/>
    <w:rsid w:val="0061136B"/>
    <w:rsid w:val="00654A61"/>
    <w:rsid w:val="0066537D"/>
    <w:rsid w:val="00672A2E"/>
    <w:rsid w:val="00684907"/>
    <w:rsid w:val="00695378"/>
    <w:rsid w:val="006B6059"/>
    <w:rsid w:val="006B6B01"/>
    <w:rsid w:val="006C530A"/>
    <w:rsid w:val="006D0AD3"/>
    <w:rsid w:val="006E4264"/>
    <w:rsid w:val="006F0B2E"/>
    <w:rsid w:val="0070364C"/>
    <w:rsid w:val="007067CD"/>
    <w:rsid w:val="00720F35"/>
    <w:rsid w:val="007458A6"/>
    <w:rsid w:val="0076028A"/>
    <w:rsid w:val="00766CBF"/>
    <w:rsid w:val="0077127D"/>
    <w:rsid w:val="00771F3E"/>
    <w:rsid w:val="00786EF8"/>
    <w:rsid w:val="007B5442"/>
    <w:rsid w:val="007C015C"/>
    <w:rsid w:val="007C534D"/>
    <w:rsid w:val="007D357A"/>
    <w:rsid w:val="007D53B7"/>
    <w:rsid w:val="007E1ACC"/>
    <w:rsid w:val="007E5611"/>
    <w:rsid w:val="007E6A22"/>
    <w:rsid w:val="007F12B3"/>
    <w:rsid w:val="007F531D"/>
    <w:rsid w:val="00803869"/>
    <w:rsid w:val="00840BCE"/>
    <w:rsid w:val="008548C0"/>
    <w:rsid w:val="00890B7B"/>
    <w:rsid w:val="00891C08"/>
    <w:rsid w:val="008C31D1"/>
    <w:rsid w:val="008C61CB"/>
    <w:rsid w:val="008D0CCF"/>
    <w:rsid w:val="008E3C2F"/>
    <w:rsid w:val="008F6822"/>
    <w:rsid w:val="008F759A"/>
    <w:rsid w:val="009006D6"/>
    <w:rsid w:val="00905AFF"/>
    <w:rsid w:val="009156F1"/>
    <w:rsid w:val="00923D60"/>
    <w:rsid w:val="00925D99"/>
    <w:rsid w:val="009472BD"/>
    <w:rsid w:val="0094772B"/>
    <w:rsid w:val="00950FA7"/>
    <w:rsid w:val="009547B9"/>
    <w:rsid w:val="00975EF7"/>
    <w:rsid w:val="00976D81"/>
    <w:rsid w:val="009C3ABE"/>
    <w:rsid w:val="00A12F93"/>
    <w:rsid w:val="00A27897"/>
    <w:rsid w:val="00A27B37"/>
    <w:rsid w:val="00A3142A"/>
    <w:rsid w:val="00A43F9D"/>
    <w:rsid w:val="00A453F9"/>
    <w:rsid w:val="00A52E5F"/>
    <w:rsid w:val="00A61895"/>
    <w:rsid w:val="00A657EB"/>
    <w:rsid w:val="00A752A2"/>
    <w:rsid w:val="00A96A79"/>
    <w:rsid w:val="00AA2768"/>
    <w:rsid w:val="00AA4FA4"/>
    <w:rsid w:val="00AB3939"/>
    <w:rsid w:val="00AF1823"/>
    <w:rsid w:val="00B239ED"/>
    <w:rsid w:val="00B34D89"/>
    <w:rsid w:val="00B440C7"/>
    <w:rsid w:val="00B55E57"/>
    <w:rsid w:val="00B7134E"/>
    <w:rsid w:val="00B73C0D"/>
    <w:rsid w:val="00B77A57"/>
    <w:rsid w:val="00B77FEB"/>
    <w:rsid w:val="00B945E1"/>
    <w:rsid w:val="00BA213E"/>
    <w:rsid w:val="00BA3CDC"/>
    <w:rsid w:val="00BC394E"/>
    <w:rsid w:val="00BD6DEB"/>
    <w:rsid w:val="00C00122"/>
    <w:rsid w:val="00C06A7D"/>
    <w:rsid w:val="00C11E9B"/>
    <w:rsid w:val="00C21E7B"/>
    <w:rsid w:val="00C34C2C"/>
    <w:rsid w:val="00C40A55"/>
    <w:rsid w:val="00C56F6C"/>
    <w:rsid w:val="00C669DA"/>
    <w:rsid w:val="00C75C8E"/>
    <w:rsid w:val="00CA488C"/>
    <w:rsid w:val="00CB6313"/>
    <w:rsid w:val="00CB7572"/>
    <w:rsid w:val="00CC6625"/>
    <w:rsid w:val="00CE42C7"/>
    <w:rsid w:val="00D05A94"/>
    <w:rsid w:val="00D172C0"/>
    <w:rsid w:val="00D30338"/>
    <w:rsid w:val="00D3286F"/>
    <w:rsid w:val="00D361AF"/>
    <w:rsid w:val="00D3659D"/>
    <w:rsid w:val="00D36928"/>
    <w:rsid w:val="00D44B29"/>
    <w:rsid w:val="00D654D6"/>
    <w:rsid w:val="00D6711F"/>
    <w:rsid w:val="00D76EAB"/>
    <w:rsid w:val="00D81A97"/>
    <w:rsid w:val="00D9442B"/>
    <w:rsid w:val="00D968FA"/>
    <w:rsid w:val="00D97E34"/>
    <w:rsid w:val="00DA0CCD"/>
    <w:rsid w:val="00DC03E5"/>
    <w:rsid w:val="00DD61A6"/>
    <w:rsid w:val="00DE1752"/>
    <w:rsid w:val="00DE64F6"/>
    <w:rsid w:val="00DF2FB4"/>
    <w:rsid w:val="00E0786B"/>
    <w:rsid w:val="00E103AC"/>
    <w:rsid w:val="00E10F4C"/>
    <w:rsid w:val="00E251C0"/>
    <w:rsid w:val="00E43216"/>
    <w:rsid w:val="00E457DC"/>
    <w:rsid w:val="00E46771"/>
    <w:rsid w:val="00E53580"/>
    <w:rsid w:val="00E5435D"/>
    <w:rsid w:val="00E57922"/>
    <w:rsid w:val="00E605F4"/>
    <w:rsid w:val="00E60F54"/>
    <w:rsid w:val="00E72051"/>
    <w:rsid w:val="00E76DF9"/>
    <w:rsid w:val="00E860FB"/>
    <w:rsid w:val="00E904BE"/>
    <w:rsid w:val="00E90CD3"/>
    <w:rsid w:val="00E947FD"/>
    <w:rsid w:val="00EA2C2C"/>
    <w:rsid w:val="00EB423B"/>
    <w:rsid w:val="00EB65C6"/>
    <w:rsid w:val="00ED31E5"/>
    <w:rsid w:val="00EF1E8F"/>
    <w:rsid w:val="00EF3FEA"/>
    <w:rsid w:val="00F131E8"/>
    <w:rsid w:val="00F210AE"/>
    <w:rsid w:val="00F40ED7"/>
    <w:rsid w:val="00F420BA"/>
    <w:rsid w:val="00F55535"/>
    <w:rsid w:val="00F7393C"/>
    <w:rsid w:val="00F74382"/>
    <w:rsid w:val="00F76A89"/>
    <w:rsid w:val="00F921AB"/>
    <w:rsid w:val="00FA2D5C"/>
    <w:rsid w:val="00FA59C8"/>
    <w:rsid w:val="00FE02DE"/>
    <w:rsid w:val="010B6AE8"/>
    <w:rsid w:val="01A10F8B"/>
    <w:rsid w:val="01DB36B7"/>
    <w:rsid w:val="01E616C5"/>
    <w:rsid w:val="03E46D04"/>
    <w:rsid w:val="03F0368B"/>
    <w:rsid w:val="091358DE"/>
    <w:rsid w:val="09E317E8"/>
    <w:rsid w:val="0C7F0CDB"/>
    <w:rsid w:val="0D4C0E57"/>
    <w:rsid w:val="0E7A2EE0"/>
    <w:rsid w:val="10E13187"/>
    <w:rsid w:val="12307676"/>
    <w:rsid w:val="12A176E1"/>
    <w:rsid w:val="149371C4"/>
    <w:rsid w:val="14B70D70"/>
    <w:rsid w:val="14E70F9A"/>
    <w:rsid w:val="15BF0ADF"/>
    <w:rsid w:val="16427839"/>
    <w:rsid w:val="164C7E24"/>
    <w:rsid w:val="167F2062"/>
    <w:rsid w:val="1867392C"/>
    <w:rsid w:val="18F61977"/>
    <w:rsid w:val="19617335"/>
    <w:rsid w:val="1B2F533F"/>
    <w:rsid w:val="1B9A2202"/>
    <w:rsid w:val="1BE051FA"/>
    <w:rsid w:val="1E8B283C"/>
    <w:rsid w:val="1FCD7BA5"/>
    <w:rsid w:val="211326F6"/>
    <w:rsid w:val="21141E54"/>
    <w:rsid w:val="21A62B71"/>
    <w:rsid w:val="22227E13"/>
    <w:rsid w:val="244149D2"/>
    <w:rsid w:val="24B81B97"/>
    <w:rsid w:val="281D5A44"/>
    <w:rsid w:val="283C7228"/>
    <w:rsid w:val="284A4B96"/>
    <w:rsid w:val="2A152BC6"/>
    <w:rsid w:val="2E7959C1"/>
    <w:rsid w:val="2EFD1054"/>
    <w:rsid w:val="32517542"/>
    <w:rsid w:val="32D91615"/>
    <w:rsid w:val="347C047D"/>
    <w:rsid w:val="35832501"/>
    <w:rsid w:val="37A3259A"/>
    <w:rsid w:val="389C52EF"/>
    <w:rsid w:val="3CAE34A8"/>
    <w:rsid w:val="3DC63EF2"/>
    <w:rsid w:val="40114949"/>
    <w:rsid w:val="410B415C"/>
    <w:rsid w:val="4A600FF9"/>
    <w:rsid w:val="4B986E17"/>
    <w:rsid w:val="4BA85631"/>
    <w:rsid w:val="4CF607BA"/>
    <w:rsid w:val="4D6F28AC"/>
    <w:rsid w:val="51BC65AF"/>
    <w:rsid w:val="538F1F32"/>
    <w:rsid w:val="541546C0"/>
    <w:rsid w:val="556A7A05"/>
    <w:rsid w:val="56EF18D5"/>
    <w:rsid w:val="576C6457"/>
    <w:rsid w:val="57D13406"/>
    <w:rsid w:val="580968D7"/>
    <w:rsid w:val="59E668C0"/>
    <w:rsid w:val="5A8F0E04"/>
    <w:rsid w:val="5B761A4A"/>
    <w:rsid w:val="5BC70BED"/>
    <w:rsid w:val="60DA250C"/>
    <w:rsid w:val="61646A80"/>
    <w:rsid w:val="635765A1"/>
    <w:rsid w:val="66A37E7B"/>
    <w:rsid w:val="67E13012"/>
    <w:rsid w:val="68EC68D8"/>
    <w:rsid w:val="699650F1"/>
    <w:rsid w:val="69C1044F"/>
    <w:rsid w:val="6B317F73"/>
    <w:rsid w:val="6B7D4C71"/>
    <w:rsid w:val="6B9D7B5B"/>
    <w:rsid w:val="6CAA2CF9"/>
    <w:rsid w:val="6D5671AC"/>
    <w:rsid w:val="6DA23D11"/>
    <w:rsid w:val="6F0F26F1"/>
    <w:rsid w:val="73E56045"/>
    <w:rsid w:val="74176ACC"/>
    <w:rsid w:val="76686490"/>
    <w:rsid w:val="79126F35"/>
    <w:rsid w:val="79D1606E"/>
    <w:rsid w:val="7B24409D"/>
    <w:rsid w:val="7B82581E"/>
    <w:rsid w:val="7BA44732"/>
    <w:rsid w:val="7D297167"/>
    <w:rsid w:val="7D660BA5"/>
    <w:rsid w:val="7DE84147"/>
    <w:rsid w:val="7E8D4C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semiHidden="0" w:uiPriority="0" w:qFormat="1"/>
    <w:lsdException w:name="heading 3" w:locked="1" w:uiPriority="0" w:qFormat="1"/>
    <w:lsdException w:name="heading 4" w:locked="1" w:uiPriority="0" w:qFormat="1"/>
    <w:lsdException w:name="heading 5" w:locked="1" w:semiHidden="0"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0A"/>
    <w:pPr>
      <w:widowControl w:val="0"/>
      <w:jc w:val="both"/>
    </w:pPr>
    <w:rPr>
      <w:rFonts w:ascii="Calibri" w:hAnsi="Calibri"/>
      <w:kern w:val="2"/>
      <w:sz w:val="21"/>
      <w:szCs w:val="22"/>
    </w:rPr>
  </w:style>
  <w:style w:type="paragraph" w:styleId="1">
    <w:name w:val="heading 1"/>
    <w:basedOn w:val="a"/>
    <w:next w:val="a"/>
    <w:link w:val="1Char"/>
    <w:uiPriority w:val="99"/>
    <w:qFormat/>
    <w:locked/>
    <w:rsid w:val="006C530A"/>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6C53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unhideWhenUsed/>
    <w:qFormat/>
    <w:locked/>
    <w:rsid w:val="006C530A"/>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C530A"/>
    <w:rPr>
      <w:sz w:val="18"/>
      <w:szCs w:val="18"/>
    </w:rPr>
  </w:style>
  <w:style w:type="paragraph" w:styleId="a4">
    <w:name w:val="footer"/>
    <w:basedOn w:val="a"/>
    <w:link w:val="Char0"/>
    <w:uiPriority w:val="99"/>
    <w:qFormat/>
    <w:rsid w:val="006C530A"/>
    <w:pPr>
      <w:tabs>
        <w:tab w:val="center" w:pos="4153"/>
        <w:tab w:val="right" w:pos="8306"/>
      </w:tabs>
      <w:snapToGrid w:val="0"/>
      <w:jc w:val="left"/>
    </w:pPr>
    <w:rPr>
      <w:sz w:val="18"/>
      <w:szCs w:val="18"/>
    </w:rPr>
  </w:style>
  <w:style w:type="paragraph" w:styleId="a5">
    <w:name w:val="header"/>
    <w:basedOn w:val="a"/>
    <w:link w:val="Char1"/>
    <w:uiPriority w:val="99"/>
    <w:semiHidden/>
    <w:qFormat/>
    <w:rsid w:val="006C530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6C530A"/>
    <w:pPr>
      <w:spacing w:before="100" w:beforeAutospacing="1" w:after="100" w:afterAutospacing="1"/>
      <w:jc w:val="left"/>
    </w:pPr>
    <w:rPr>
      <w:kern w:val="0"/>
      <w:sz w:val="24"/>
    </w:rPr>
  </w:style>
  <w:style w:type="character" w:styleId="a7">
    <w:name w:val="Strong"/>
    <w:basedOn w:val="a0"/>
    <w:uiPriority w:val="99"/>
    <w:qFormat/>
    <w:rsid w:val="006C530A"/>
    <w:rPr>
      <w:rFonts w:cs="Times New Roman"/>
      <w:b/>
      <w:bCs/>
    </w:rPr>
  </w:style>
  <w:style w:type="character" w:styleId="a8">
    <w:name w:val="page number"/>
    <w:basedOn w:val="a0"/>
    <w:uiPriority w:val="99"/>
    <w:semiHidden/>
    <w:unhideWhenUsed/>
    <w:qFormat/>
    <w:rsid w:val="006C530A"/>
  </w:style>
  <w:style w:type="character" w:styleId="a9">
    <w:name w:val="FollowedHyperlink"/>
    <w:basedOn w:val="a0"/>
    <w:uiPriority w:val="99"/>
    <w:qFormat/>
    <w:rsid w:val="006C530A"/>
    <w:rPr>
      <w:rFonts w:cs="Times New Roman"/>
      <w:color w:val="800080"/>
      <w:u w:val="single"/>
    </w:rPr>
  </w:style>
  <w:style w:type="character" w:styleId="aa">
    <w:name w:val="Hyperlink"/>
    <w:basedOn w:val="a0"/>
    <w:uiPriority w:val="99"/>
    <w:qFormat/>
    <w:rsid w:val="006C530A"/>
    <w:rPr>
      <w:rFonts w:ascii="Times New Roman" w:hAnsi="Times New Roman" w:cs="Times New Roman"/>
      <w:color w:val="0000FF"/>
      <w:u w:val="single"/>
    </w:rPr>
  </w:style>
  <w:style w:type="character" w:customStyle="1" w:styleId="1Char">
    <w:name w:val="标题 1 Char"/>
    <w:basedOn w:val="a0"/>
    <w:link w:val="1"/>
    <w:uiPriority w:val="99"/>
    <w:qFormat/>
    <w:locked/>
    <w:rsid w:val="006C530A"/>
    <w:rPr>
      <w:rFonts w:ascii="宋体" w:eastAsia="宋体" w:hAnsi="宋体" w:cs="Times New Roman"/>
      <w:b/>
      <w:kern w:val="44"/>
      <w:sz w:val="48"/>
      <w:szCs w:val="48"/>
      <w:lang w:val="en-US" w:eastAsia="zh-CN" w:bidi="ar-SA"/>
    </w:rPr>
  </w:style>
  <w:style w:type="character" w:customStyle="1" w:styleId="Char">
    <w:name w:val="批注框文本 Char"/>
    <w:basedOn w:val="a0"/>
    <w:link w:val="a3"/>
    <w:uiPriority w:val="99"/>
    <w:semiHidden/>
    <w:qFormat/>
    <w:locked/>
    <w:rsid w:val="006C530A"/>
    <w:rPr>
      <w:rFonts w:cs="Times New Roman"/>
      <w:sz w:val="18"/>
      <w:szCs w:val="18"/>
    </w:rPr>
  </w:style>
  <w:style w:type="character" w:customStyle="1" w:styleId="Char0">
    <w:name w:val="页脚 Char"/>
    <w:basedOn w:val="a0"/>
    <w:link w:val="a4"/>
    <w:uiPriority w:val="99"/>
    <w:qFormat/>
    <w:locked/>
    <w:rsid w:val="006C530A"/>
    <w:rPr>
      <w:rFonts w:cs="Times New Roman"/>
      <w:sz w:val="18"/>
      <w:szCs w:val="18"/>
    </w:rPr>
  </w:style>
  <w:style w:type="character" w:customStyle="1" w:styleId="Char1">
    <w:name w:val="页眉 Char"/>
    <w:basedOn w:val="a0"/>
    <w:link w:val="a5"/>
    <w:uiPriority w:val="99"/>
    <w:semiHidden/>
    <w:qFormat/>
    <w:locked/>
    <w:rsid w:val="006C530A"/>
    <w:rPr>
      <w:rFonts w:cs="Times New Roman"/>
      <w:sz w:val="18"/>
      <w:szCs w:val="18"/>
    </w:rPr>
  </w:style>
  <w:style w:type="character" w:customStyle="1" w:styleId="apple-converted-space">
    <w:name w:val="apple-converted-space"/>
    <w:uiPriority w:val="99"/>
    <w:qFormat/>
    <w:rsid w:val="006C530A"/>
  </w:style>
  <w:style w:type="paragraph" w:customStyle="1" w:styleId="10">
    <w:name w:val="列出段落1"/>
    <w:basedOn w:val="a"/>
    <w:uiPriority w:val="99"/>
    <w:qFormat/>
    <w:rsid w:val="006C530A"/>
    <w:pPr>
      <w:ind w:firstLineChars="200" w:firstLine="420"/>
    </w:pPr>
    <w:rPr>
      <w:rFonts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309</Words>
  <Characters>1767</Characters>
  <Application>Microsoft Office Word</Application>
  <DocSecurity>0</DocSecurity>
  <Lines>14</Lines>
  <Paragraphs>4</Paragraphs>
  <ScaleCrop>false</ScaleCrop>
  <Company>WwW.YlmF.CoM</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JUPITER（丘比特）系列  密闭式高通量微波消解/萃取工作站</dc:title>
  <dc:creator>雨林木风</dc:creator>
  <cp:lastModifiedBy>周爱华</cp:lastModifiedBy>
  <cp:revision>10</cp:revision>
  <cp:lastPrinted>2018-01-21T07:25:00Z</cp:lastPrinted>
  <dcterms:created xsi:type="dcterms:W3CDTF">2021-08-06T02:27:00Z</dcterms:created>
  <dcterms:modified xsi:type="dcterms:W3CDTF">2021-08-09T08:36:00Z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8F1EF13A9481414AA8FD8EB2ED870444</vt:lpwstr>
  </property>
</Properties>
</file>