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17" w:rsidRDefault="00E37B17" w:rsidP="00E37B17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紫外可见分光光度计技术要求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、仪器用途</w:t>
      </w:r>
    </w:p>
    <w:p w:rsidR="00E37B17" w:rsidRDefault="00AF6DD6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用于高分子材料的检测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、仪器主要配置要求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2.1 </w:t>
      </w:r>
      <w:r>
        <w:rPr>
          <w:rFonts w:ascii="Times New Roman" w:hAnsi="Times New Roman" w:hint="eastAsia"/>
          <w:sz w:val="24"/>
          <w:szCs w:val="24"/>
        </w:rPr>
        <w:t>主机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台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2.2</w:t>
      </w:r>
      <w:r>
        <w:rPr>
          <w:rFonts w:ascii="Times New Roman" w:hAnsi="Times New Roman" w:hint="eastAsia"/>
          <w:sz w:val="24"/>
          <w:szCs w:val="24"/>
        </w:rPr>
        <w:t>计算机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台，包括</w:t>
      </w:r>
      <w:r w:rsidRPr="00C020BA">
        <w:rPr>
          <w:rFonts w:ascii="Agilent TT Cond" w:hAnsi="Agilent TT Cond" w:hint="eastAsia"/>
          <w:sz w:val="24"/>
          <w:szCs w:val="24"/>
        </w:rPr>
        <w:t>紫外可见分光光度计</w:t>
      </w:r>
      <w:r w:rsidRPr="00C020BA">
        <w:rPr>
          <w:rFonts w:ascii="Times New Roman" w:hAnsi="宋体"/>
          <w:sz w:val="24"/>
          <w:szCs w:val="24"/>
        </w:rPr>
        <w:t>软件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2.3</w:t>
      </w:r>
      <w:r>
        <w:rPr>
          <w:rFonts w:ascii="Times New Roman" w:hAnsi="Times New Roman" w:hint="eastAsia"/>
          <w:sz w:val="24"/>
          <w:szCs w:val="24"/>
        </w:rPr>
        <w:t>打印机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台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AF6DD6">
        <w:rPr>
          <w:rFonts w:ascii="Times New Roman" w:hAnsi="Times New Roman" w:hint="eastAsia"/>
          <w:sz w:val="24"/>
          <w:szCs w:val="24"/>
        </w:rPr>
        <w:t>2.4</w:t>
      </w:r>
      <w:r w:rsidRPr="00AF6DD6">
        <w:rPr>
          <w:rFonts w:ascii="宋体" w:hAnsi="宋体" w:hint="eastAsia"/>
          <w:sz w:val="24"/>
          <w:szCs w:val="24"/>
        </w:rPr>
        <w:t>石英比色池</w:t>
      </w:r>
      <w:r w:rsidR="00AF6DD6" w:rsidRPr="00AF6DD6">
        <w:rPr>
          <w:rFonts w:ascii="宋体" w:hAnsi="宋体" w:hint="eastAsia"/>
          <w:sz w:val="24"/>
          <w:szCs w:val="24"/>
        </w:rPr>
        <w:t>1</w:t>
      </w:r>
      <w:r w:rsidR="00AF6DD6">
        <w:rPr>
          <w:rFonts w:ascii="宋体" w:hAnsi="宋体" w:hint="eastAsia"/>
          <w:sz w:val="24"/>
          <w:szCs w:val="24"/>
        </w:rPr>
        <w:t>对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、仪器参数要求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 xml:space="preserve">1. </w:t>
      </w:r>
      <w:r w:rsidRPr="00521DEC">
        <w:rPr>
          <w:rFonts w:ascii="Times New Roman" w:hAnsi="宋体"/>
          <w:sz w:val="24"/>
          <w:szCs w:val="24"/>
        </w:rPr>
        <w:t>仪器必须准确性好、稳定性好、重复性好、精密度高、稳定可靠、使用寿命长。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2.</w:t>
      </w:r>
      <w:r w:rsidRPr="00521DEC">
        <w:rPr>
          <w:rFonts w:ascii="Times New Roman" w:hAnsi="宋体"/>
          <w:sz w:val="24"/>
          <w:szCs w:val="24"/>
        </w:rPr>
        <w:t>光学系统：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2.1</w:t>
      </w:r>
      <w:r w:rsidRPr="00521DEC">
        <w:rPr>
          <w:rFonts w:ascii="Times New Roman" w:hAnsi="宋体"/>
          <w:sz w:val="24"/>
          <w:szCs w:val="24"/>
        </w:rPr>
        <w:t>测光方式：双光束测光方式。电源电压：</w:t>
      </w:r>
      <w:r w:rsidRPr="00521DEC">
        <w:rPr>
          <w:rFonts w:ascii="Times New Roman" w:hAnsi="Times New Roman"/>
          <w:sz w:val="24"/>
          <w:szCs w:val="24"/>
        </w:rPr>
        <w:t>220V(50HZ)</w:t>
      </w:r>
      <w:r w:rsidRPr="00521DEC">
        <w:rPr>
          <w:rFonts w:ascii="Times New Roman" w:hAnsi="宋体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2.2</w:t>
      </w:r>
      <w:r w:rsidRPr="00521DEC">
        <w:rPr>
          <w:rFonts w:ascii="Times New Roman" w:hAnsi="宋体"/>
          <w:sz w:val="24"/>
          <w:szCs w:val="24"/>
        </w:rPr>
        <w:t>测试波长范围：</w:t>
      </w:r>
      <w:r w:rsidRPr="00521DEC">
        <w:rPr>
          <w:rFonts w:ascii="Times New Roman" w:hAnsi="Times New Roman"/>
          <w:sz w:val="24"/>
          <w:szCs w:val="24"/>
        </w:rPr>
        <w:t>190~1100nm</w:t>
      </w:r>
      <w:r w:rsidRPr="00521DEC">
        <w:rPr>
          <w:rFonts w:ascii="Times New Roman" w:hAnsi="宋体"/>
          <w:sz w:val="24"/>
          <w:szCs w:val="24"/>
        </w:rPr>
        <w:t>。根据标准要求，能在</w:t>
      </w:r>
      <w:r w:rsidRPr="00521DEC">
        <w:rPr>
          <w:rFonts w:ascii="Times New Roman" w:hAnsi="Times New Roman"/>
          <w:sz w:val="24"/>
          <w:szCs w:val="24"/>
        </w:rPr>
        <w:t>560nm</w:t>
      </w:r>
      <w:r w:rsidRPr="00521DEC">
        <w:rPr>
          <w:rFonts w:ascii="Times New Roman" w:hAnsi="宋体"/>
          <w:sz w:val="24"/>
          <w:szCs w:val="24"/>
        </w:rPr>
        <w:t>处测量光密度。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521DEC">
        <w:rPr>
          <w:rFonts w:ascii="Times New Roman" w:hAnsi="宋体"/>
          <w:bCs/>
          <w:sz w:val="24"/>
        </w:rPr>
        <w:t>★</w:t>
      </w:r>
      <w:r>
        <w:rPr>
          <w:rFonts w:ascii="Times New Roman" w:hAnsi="宋体" w:hint="eastAsia"/>
          <w:bCs/>
          <w:sz w:val="24"/>
        </w:rPr>
        <w:t>3.</w:t>
      </w:r>
      <w:r w:rsidRPr="00521DEC">
        <w:rPr>
          <w:rFonts w:ascii="Times New Roman" w:hAnsi="Times New Roman"/>
          <w:sz w:val="24"/>
          <w:szCs w:val="24"/>
        </w:rPr>
        <w:t>2.3</w:t>
      </w:r>
      <w:r w:rsidRPr="00521DEC">
        <w:rPr>
          <w:rFonts w:ascii="Times New Roman" w:hAnsi="宋体"/>
          <w:sz w:val="24"/>
          <w:szCs w:val="24"/>
        </w:rPr>
        <w:t>光源：脉冲氙灯，</w:t>
      </w:r>
      <w:r w:rsidRPr="00521DEC">
        <w:rPr>
          <w:rFonts w:ascii="Times New Roman" w:hAnsi="Times New Roman"/>
          <w:sz w:val="24"/>
          <w:szCs w:val="24"/>
        </w:rPr>
        <w:t xml:space="preserve">30 </w:t>
      </w:r>
      <w:r w:rsidRPr="00521DEC">
        <w:rPr>
          <w:rFonts w:ascii="Times New Roman" w:hAnsi="宋体"/>
          <w:sz w:val="24"/>
          <w:szCs w:val="24"/>
        </w:rPr>
        <w:t>亿次闪烁的超长寿命，光源必须只在测试时才点亮。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3.</w:t>
      </w:r>
      <w:r w:rsidRPr="00521DEC">
        <w:rPr>
          <w:rFonts w:ascii="Times New Roman" w:hAnsi="Times New Roman"/>
          <w:kern w:val="0"/>
          <w:sz w:val="24"/>
          <w:szCs w:val="24"/>
        </w:rPr>
        <w:t>2.4</w:t>
      </w:r>
      <w:r w:rsidRPr="00521DEC">
        <w:rPr>
          <w:rFonts w:ascii="Times New Roman" w:hAnsi="宋体"/>
          <w:kern w:val="0"/>
          <w:sz w:val="24"/>
          <w:szCs w:val="24"/>
        </w:rPr>
        <w:t>波长准确度：优于</w:t>
      </w:r>
      <w:r w:rsidRPr="00521DEC">
        <w:rPr>
          <w:rFonts w:ascii="Times New Roman" w:hAnsi="Times New Roman"/>
          <w:kern w:val="0"/>
          <w:sz w:val="24"/>
          <w:szCs w:val="24"/>
        </w:rPr>
        <w:t>±0.1nm</w:t>
      </w:r>
      <w:r w:rsidRPr="00521DEC">
        <w:rPr>
          <w:rFonts w:ascii="Times New Roman" w:hAnsi="宋体"/>
          <w:kern w:val="0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3.</w:t>
      </w:r>
      <w:r w:rsidRPr="00521DEC">
        <w:rPr>
          <w:rFonts w:ascii="Times New Roman" w:hAnsi="Times New Roman"/>
          <w:kern w:val="0"/>
          <w:sz w:val="24"/>
          <w:szCs w:val="24"/>
        </w:rPr>
        <w:t>2.5</w:t>
      </w:r>
      <w:r w:rsidRPr="00521DEC">
        <w:rPr>
          <w:rFonts w:ascii="Times New Roman" w:hAnsi="宋体"/>
          <w:kern w:val="0"/>
          <w:sz w:val="24"/>
          <w:szCs w:val="24"/>
        </w:rPr>
        <w:t>波长重复性：优于</w:t>
      </w:r>
      <w:r w:rsidRPr="00521DEC">
        <w:rPr>
          <w:rFonts w:ascii="Times New Roman" w:hAnsi="Times New Roman"/>
          <w:sz w:val="24"/>
          <w:szCs w:val="24"/>
        </w:rPr>
        <w:t>0.1nm</w:t>
      </w:r>
      <w:r w:rsidRPr="00521DEC">
        <w:rPr>
          <w:rFonts w:ascii="Times New Roman" w:hAnsi="宋体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2.6</w:t>
      </w:r>
      <w:r w:rsidRPr="00521DEC">
        <w:rPr>
          <w:rFonts w:ascii="Times New Roman" w:hAnsi="宋体"/>
          <w:sz w:val="24"/>
          <w:szCs w:val="24"/>
        </w:rPr>
        <w:t>杂散光：</w:t>
      </w:r>
      <w:r w:rsidRPr="00521DEC">
        <w:rPr>
          <w:rFonts w:ascii="Times New Roman" w:hAnsi="Times New Roman"/>
          <w:kern w:val="0"/>
          <w:sz w:val="24"/>
          <w:szCs w:val="24"/>
        </w:rPr>
        <w:t>≤</w:t>
      </w:r>
      <w:r w:rsidRPr="00521DEC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 w:hint="eastAsia"/>
          <w:sz w:val="24"/>
          <w:szCs w:val="24"/>
        </w:rPr>
        <w:t>2</w:t>
      </w:r>
      <w:r w:rsidRPr="00521DEC">
        <w:rPr>
          <w:rFonts w:ascii="Times New Roman" w:hAnsi="Times New Roman"/>
          <w:sz w:val="24"/>
          <w:szCs w:val="24"/>
        </w:rPr>
        <w:t>%T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2.7</w:t>
      </w:r>
      <w:r w:rsidRPr="00521DEC">
        <w:rPr>
          <w:rFonts w:ascii="Times New Roman" w:hAnsi="宋体"/>
          <w:sz w:val="24"/>
          <w:szCs w:val="24"/>
        </w:rPr>
        <w:t>单色器：全息切尔尼－特纳光栅设计。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</w:t>
      </w:r>
      <w:r w:rsidRPr="00521DEC">
        <w:rPr>
          <w:rFonts w:ascii="Times New Roman" w:hAnsi="宋体"/>
          <w:sz w:val="24"/>
          <w:szCs w:val="24"/>
        </w:rPr>
        <w:t>性能：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3.1</w:t>
      </w:r>
      <w:r w:rsidRPr="00521DEC">
        <w:rPr>
          <w:rFonts w:ascii="Times New Roman" w:hAnsi="宋体"/>
          <w:sz w:val="24"/>
          <w:szCs w:val="24"/>
        </w:rPr>
        <w:t>测光范围：</w:t>
      </w:r>
      <w:r>
        <w:rPr>
          <w:rFonts w:ascii="Times New Roman" w:hAnsi="宋体" w:hint="eastAsia"/>
          <w:sz w:val="24"/>
          <w:szCs w:val="24"/>
        </w:rPr>
        <w:t>优于</w:t>
      </w:r>
      <w:r w:rsidRPr="00521DEC">
        <w:rPr>
          <w:rFonts w:ascii="Times New Roman" w:hAnsi="Times New Roman"/>
          <w:sz w:val="24"/>
          <w:szCs w:val="24"/>
        </w:rPr>
        <w:t>-3.0~3.0Abs</w:t>
      </w:r>
      <w:r w:rsidRPr="00521DEC">
        <w:rPr>
          <w:rFonts w:ascii="Times New Roman" w:hAnsi="宋体"/>
          <w:sz w:val="24"/>
          <w:szCs w:val="24"/>
        </w:rPr>
        <w:t>。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3.2</w:t>
      </w:r>
      <w:r w:rsidRPr="00521DEC">
        <w:rPr>
          <w:rFonts w:ascii="Times New Roman" w:hAnsi="宋体"/>
          <w:sz w:val="24"/>
          <w:szCs w:val="24"/>
        </w:rPr>
        <w:t>测光准确度：</w:t>
      </w:r>
      <w:r w:rsidRPr="00521DEC">
        <w:rPr>
          <w:rFonts w:ascii="Times New Roman" w:hAnsi="Times New Roman"/>
          <w:sz w:val="24"/>
          <w:szCs w:val="24"/>
        </w:rPr>
        <w:t>±0.002Abs(0</w:t>
      </w:r>
      <w:r w:rsidRPr="00521DEC">
        <w:rPr>
          <w:rFonts w:ascii="Times New Roman" w:hAnsi="宋体"/>
          <w:sz w:val="24"/>
          <w:szCs w:val="24"/>
        </w:rPr>
        <w:t>～</w:t>
      </w:r>
      <w:r w:rsidRPr="00521DEC">
        <w:rPr>
          <w:rFonts w:ascii="Times New Roman" w:hAnsi="Times New Roman"/>
          <w:sz w:val="24"/>
          <w:szCs w:val="24"/>
        </w:rPr>
        <w:t>0.5Abs)</w:t>
      </w:r>
      <w:r w:rsidRPr="00521DEC">
        <w:rPr>
          <w:rFonts w:ascii="Times New Roman" w:hAnsi="宋体"/>
          <w:sz w:val="24"/>
          <w:szCs w:val="24"/>
        </w:rPr>
        <w:t>；</w:t>
      </w:r>
      <w:r w:rsidRPr="00521DEC">
        <w:rPr>
          <w:rFonts w:ascii="Times New Roman" w:hAnsi="Times New Roman"/>
          <w:sz w:val="24"/>
          <w:szCs w:val="24"/>
        </w:rPr>
        <w:t>±0.004Abs(0.5</w:t>
      </w:r>
      <w:r w:rsidRPr="00521DEC">
        <w:rPr>
          <w:rFonts w:ascii="Times New Roman" w:hAnsi="宋体"/>
          <w:sz w:val="24"/>
          <w:szCs w:val="24"/>
        </w:rPr>
        <w:t>～</w:t>
      </w:r>
      <w:r w:rsidRPr="00521DEC">
        <w:rPr>
          <w:rFonts w:ascii="Times New Roman" w:hAnsi="Times New Roman"/>
          <w:sz w:val="24"/>
          <w:szCs w:val="24"/>
        </w:rPr>
        <w:t>1.0Abs)</w:t>
      </w:r>
      <w:r w:rsidRPr="00521DEC">
        <w:rPr>
          <w:rFonts w:ascii="Times New Roman" w:hAnsi="宋体"/>
          <w:sz w:val="24"/>
          <w:szCs w:val="24"/>
        </w:rPr>
        <w:t>。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3</w:t>
      </w:r>
      <w:r w:rsidRPr="00521DEC">
        <w:rPr>
          <w:rFonts w:ascii="Times New Roman" w:hAnsi="宋体"/>
          <w:sz w:val="24"/>
          <w:szCs w:val="24"/>
        </w:rPr>
        <w:t>基线平滑度：</w:t>
      </w:r>
      <w:r>
        <w:rPr>
          <w:rFonts w:ascii="Times New Roman" w:hAnsi="宋体" w:hint="eastAsia"/>
          <w:sz w:val="24"/>
          <w:szCs w:val="24"/>
        </w:rPr>
        <w:t>优于</w:t>
      </w:r>
      <w:r w:rsidRPr="00521DEC">
        <w:rPr>
          <w:rFonts w:ascii="Times New Roman" w:hAnsi="Times New Roman"/>
          <w:sz w:val="24"/>
          <w:szCs w:val="24"/>
        </w:rPr>
        <w:t>±0.002 Abs</w:t>
      </w:r>
      <w:r w:rsidRPr="00521DEC">
        <w:rPr>
          <w:rFonts w:ascii="Times New Roman" w:hAnsi="宋体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521DEC">
        <w:rPr>
          <w:rFonts w:ascii="Times New Roman" w:hAnsi="宋体"/>
          <w:bCs/>
          <w:sz w:val="24"/>
        </w:rPr>
        <w:t>★</w:t>
      </w:r>
      <w:r>
        <w:rPr>
          <w:rFonts w:ascii="Times New Roman" w:hAnsi="宋体" w:hint="eastAsia"/>
          <w:bCs/>
          <w:sz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4</w:t>
      </w:r>
      <w:r w:rsidRPr="00521DEC">
        <w:rPr>
          <w:rFonts w:ascii="Times New Roman" w:hAnsi="Times New Roman"/>
          <w:sz w:val="24"/>
          <w:szCs w:val="24"/>
        </w:rPr>
        <w:t xml:space="preserve"> </w:t>
      </w:r>
      <w:r w:rsidRPr="00521DEC">
        <w:rPr>
          <w:rFonts w:ascii="Times New Roman" w:hAnsi="宋体"/>
          <w:sz w:val="24"/>
          <w:szCs w:val="24"/>
        </w:rPr>
        <w:t>最大扫描速率</w:t>
      </w:r>
      <w:r>
        <w:rPr>
          <w:rFonts w:ascii="Times New Roman" w:hAnsi="宋体" w:hint="eastAsia"/>
          <w:sz w:val="24"/>
          <w:szCs w:val="24"/>
        </w:rPr>
        <w:t>：</w:t>
      </w:r>
      <w:r w:rsidRPr="00521DEC">
        <w:rPr>
          <w:rFonts w:ascii="Times New Roman" w:hAnsi="Times New Roman"/>
          <w:sz w:val="24"/>
          <w:szCs w:val="24"/>
        </w:rPr>
        <w:t>24000 nm/min</w:t>
      </w:r>
      <w:r w:rsidRPr="00521DEC">
        <w:rPr>
          <w:rFonts w:ascii="Times New Roman" w:hAnsi="宋体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5</w:t>
      </w:r>
      <w:r w:rsidRPr="00521DEC">
        <w:rPr>
          <w:rFonts w:ascii="Times New Roman" w:hAnsi="宋体"/>
          <w:sz w:val="24"/>
          <w:szCs w:val="24"/>
        </w:rPr>
        <w:t>谱带宽度：</w:t>
      </w:r>
      <w:r>
        <w:rPr>
          <w:rFonts w:ascii="Times New Roman" w:hAnsi="宋体" w:hint="eastAsia"/>
          <w:sz w:val="24"/>
          <w:szCs w:val="24"/>
        </w:rPr>
        <w:t>优于</w:t>
      </w:r>
      <w:r w:rsidRPr="00521DEC">
        <w:rPr>
          <w:rFonts w:ascii="Times New Roman" w:hAnsi="Times New Roman"/>
          <w:sz w:val="24"/>
          <w:szCs w:val="24"/>
        </w:rPr>
        <w:t>2nm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521DEC">
        <w:rPr>
          <w:rFonts w:ascii="Times New Roman" w:hAnsi="宋体"/>
          <w:bCs/>
          <w:sz w:val="24"/>
        </w:rPr>
        <w:t>★</w:t>
      </w:r>
      <w:r>
        <w:rPr>
          <w:rFonts w:ascii="Times New Roman" w:hAnsi="宋体" w:hint="eastAsia"/>
          <w:bCs/>
          <w:sz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6</w:t>
      </w:r>
      <w:r w:rsidRPr="00521DEC">
        <w:rPr>
          <w:rFonts w:ascii="Times New Roman" w:hAnsi="宋体"/>
          <w:sz w:val="24"/>
          <w:szCs w:val="24"/>
        </w:rPr>
        <w:t>室光免疫，无需关闭样品室就可以测试数据。</w:t>
      </w:r>
    </w:p>
    <w:p w:rsidR="00E37B17" w:rsidRPr="00DD7DDF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7</w:t>
      </w:r>
      <w:r w:rsidRPr="00521DEC">
        <w:rPr>
          <w:rFonts w:ascii="Times New Roman" w:hAnsi="宋体"/>
          <w:sz w:val="24"/>
          <w:szCs w:val="24"/>
        </w:rPr>
        <w:t>能自动进行测量、分析。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3.</w:t>
      </w:r>
      <w:r w:rsidRPr="004E39AF">
        <w:rPr>
          <w:rFonts w:ascii="Times New Roman" w:hAnsi="Times New Roman"/>
          <w:kern w:val="0"/>
          <w:sz w:val="24"/>
          <w:szCs w:val="24"/>
        </w:rPr>
        <w:t>3.</w:t>
      </w:r>
      <w:r>
        <w:rPr>
          <w:rFonts w:ascii="Times New Roman" w:hAnsi="Times New Roman" w:hint="eastAsia"/>
          <w:kern w:val="0"/>
          <w:sz w:val="24"/>
          <w:szCs w:val="24"/>
        </w:rPr>
        <w:t>8</w:t>
      </w:r>
      <w:r w:rsidRPr="004E39AF">
        <w:rPr>
          <w:rFonts w:ascii="Times New Roman" w:hAnsi="宋体"/>
          <w:kern w:val="0"/>
          <w:sz w:val="24"/>
          <w:szCs w:val="24"/>
        </w:rPr>
        <w:t>基线稳定性：</w:t>
      </w:r>
      <w:r w:rsidRPr="004E39AF">
        <w:rPr>
          <w:rFonts w:ascii="Times New Roman" w:hAnsi="Times New Roman"/>
          <w:kern w:val="0"/>
          <w:sz w:val="24"/>
          <w:szCs w:val="24"/>
        </w:rPr>
        <w:t>≤0.001Abs</w:t>
      </w:r>
      <w:r w:rsidRPr="004E39AF">
        <w:rPr>
          <w:rFonts w:ascii="Times New Roman" w:hAnsi="宋体"/>
          <w:kern w:val="0"/>
          <w:sz w:val="24"/>
          <w:szCs w:val="24"/>
        </w:rPr>
        <w:t>。</w:t>
      </w: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3.</w:t>
      </w:r>
      <w:r w:rsidRPr="00521DEC">
        <w:rPr>
          <w:rFonts w:ascii="Times New Roman" w:hAnsi="Times New Roman"/>
          <w:sz w:val="24"/>
          <w:szCs w:val="24"/>
        </w:rPr>
        <w:t>4.</w:t>
      </w:r>
      <w:r w:rsidRPr="00C020BA">
        <w:rPr>
          <w:rFonts w:ascii="Agilent TT Cond" w:hAnsi="Agilent TT Cond" w:hint="eastAsia"/>
        </w:rPr>
        <w:t xml:space="preserve"> </w:t>
      </w:r>
      <w:r w:rsidRPr="00C020BA">
        <w:rPr>
          <w:rFonts w:ascii="Agilent TT Cond" w:hAnsi="Agilent TT Cond" w:hint="eastAsia"/>
          <w:sz w:val="24"/>
          <w:szCs w:val="24"/>
        </w:rPr>
        <w:t>紫外可见分光光度计</w:t>
      </w:r>
      <w:r w:rsidRPr="00C020BA">
        <w:rPr>
          <w:rFonts w:ascii="Times New Roman" w:hAnsi="宋体"/>
          <w:sz w:val="24"/>
          <w:szCs w:val="24"/>
        </w:rPr>
        <w:t>软件：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r w:rsidRPr="00521DEC">
        <w:rPr>
          <w:rFonts w:ascii="Times New Roman" w:hAnsi="Times New Roman"/>
          <w:sz w:val="24"/>
          <w:szCs w:val="24"/>
        </w:rPr>
        <w:t>4.1</w:t>
      </w:r>
      <w:r w:rsidRPr="00521DEC">
        <w:rPr>
          <w:rFonts w:ascii="Times New Roman" w:hAnsi="宋体"/>
          <w:sz w:val="24"/>
          <w:szCs w:val="24"/>
        </w:rPr>
        <w:t>用户可以自行选择多种功能和测试模式；具有波长扫描、定量分析、光谱扫描、动力学测量等多种分析功能，具有</w:t>
      </w:r>
      <w:r w:rsidRPr="00521DEC">
        <w:rPr>
          <w:rFonts w:ascii="Times New Roman" w:hAnsi="Times New Roman"/>
          <w:sz w:val="24"/>
          <w:szCs w:val="24"/>
        </w:rPr>
        <w:t>USB</w:t>
      </w:r>
      <w:r w:rsidRPr="00521DEC">
        <w:rPr>
          <w:rFonts w:ascii="Times New Roman" w:hAnsi="宋体"/>
          <w:sz w:val="24"/>
          <w:szCs w:val="24"/>
        </w:rPr>
        <w:t>接口，可连接电脑软件；具有测试数据、谱图储存功能。</w:t>
      </w:r>
    </w:p>
    <w:p w:rsidR="00E37B17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37B17" w:rsidRPr="00521DE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、售后服务要求</w:t>
      </w:r>
    </w:p>
    <w:p w:rsidR="00E37B17" w:rsidRPr="00A50F2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z w:val="24"/>
          <w:szCs w:val="24"/>
        </w:rPr>
        <w:t>4.1</w:t>
      </w:r>
      <w:r w:rsidRPr="00A50F2C">
        <w:rPr>
          <w:rFonts w:ascii="Times New Roman" w:hAnsi="Times New Roman"/>
          <w:sz w:val="24"/>
          <w:szCs w:val="24"/>
        </w:rPr>
        <w:t>.</w:t>
      </w:r>
      <w:r w:rsidRPr="00A50F2C">
        <w:rPr>
          <w:rFonts w:ascii="Times New Roman" w:hAnsi="Times New Roman"/>
          <w:kern w:val="0"/>
          <w:sz w:val="24"/>
        </w:rPr>
        <w:t xml:space="preserve"> </w:t>
      </w:r>
      <w:r w:rsidRPr="00A50F2C">
        <w:rPr>
          <w:rFonts w:ascii="Times New Roman"/>
          <w:kern w:val="0"/>
          <w:sz w:val="24"/>
        </w:rPr>
        <w:t>仪器整机系统保修一年</w:t>
      </w:r>
      <w:r w:rsidRPr="00A50F2C">
        <w:rPr>
          <w:rFonts w:ascii="Times New Roman" w:hAnsi="Times New Roman"/>
          <w:kern w:val="0"/>
          <w:sz w:val="24"/>
        </w:rPr>
        <w:t xml:space="preserve">, </w:t>
      </w:r>
      <w:r w:rsidRPr="00A50F2C">
        <w:rPr>
          <w:rFonts w:ascii="Times New Roman"/>
          <w:kern w:val="0"/>
          <w:sz w:val="24"/>
        </w:rPr>
        <w:t>包括人工及部件</w:t>
      </w:r>
      <w:r w:rsidRPr="00A50F2C">
        <w:rPr>
          <w:rFonts w:ascii="Times New Roman" w:hAnsi="Times New Roman"/>
          <w:kern w:val="0"/>
          <w:sz w:val="24"/>
        </w:rPr>
        <w:t>(</w:t>
      </w:r>
      <w:r w:rsidRPr="00A50F2C">
        <w:rPr>
          <w:rFonts w:ascii="Times New Roman"/>
          <w:kern w:val="0"/>
          <w:sz w:val="24"/>
        </w:rPr>
        <w:t>自仪器验收合格之后</w:t>
      </w:r>
      <w:r w:rsidRPr="00A50F2C">
        <w:rPr>
          <w:rFonts w:ascii="Times New Roman" w:hAnsi="Times New Roman"/>
          <w:kern w:val="0"/>
          <w:sz w:val="24"/>
        </w:rPr>
        <w:t>)</w:t>
      </w:r>
      <w:r w:rsidRPr="00A50F2C">
        <w:rPr>
          <w:rFonts w:ascii="Times New Roman"/>
          <w:kern w:val="0"/>
          <w:sz w:val="24"/>
        </w:rPr>
        <w:t>。</w:t>
      </w:r>
    </w:p>
    <w:p w:rsidR="00E37B17" w:rsidRPr="00A50F2C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4.2</w:t>
      </w:r>
      <w:r w:rsidRPr="00A50F2C">
        <w:rPr>
          <w:rFonts w:ascii="Times New Roman" w:hAnsi="Times New Roman"/>
          <w:kern w:val="0"/>
          <w:sz w:val="24"/>
        </w:rPr>
        <w:t xml:space="preserve">. </w:t>
      </w:r>
      <w:r w:rsidRPr="00A50F2C">
        <w:rPr>
          <w:rFonts w:ascii="Times New Roman"/>
          <w:kern w:val="0"/>
          <w:sz w:val="24"/>
        </w:rPr>
        <w:t>卖方</w:t>
      </w:r>
      <w:r w:rsidRPr="00A50F2C">
        <w:rPr>
          <w:rFonts w:ascii="Times New Roman" w:hAnsi="Times New Roman"/>
          <w:kern w:val="0"/>
          <w:sz w:val="24"/>
        </w:rPr>
        <w:t>除在安装现场提供基本操作培训外，</w:t>
      </w:r>
      <w:r w:rsidRPr="00A50F2C">
        <w:rPr>
          <w:rFonts w:ascii="Times New Roman"/>
          <w:kern w:val="0"/>
          <w:sz w:val="24"/>
        </w:rPr>
        <w:t>免费提供贰名操作者国内</w:t>
      </w:r>
      <w:r w:rsidRPr="00A50F2C">
        <w:rPr>
          <w:rFonts w:ascii="Times New Roman" w:hint="eastAsia"/>
          <w:kern w:val="0"/>
          <w:sz w:val="24"/>
        </w:rPr>
        <w:t>实验室交流</w:t>
      </w:r>
      <w:r w:rsidRPr="00A50F2C">
        <w:rPr>
          <w:rFonts w:ascii="Times New Roman" w:hint="eastAsia"/>
          <w:kern w:val="0"/>
          <w:sz w:val="24"/>
          <w:szCs w:val="24"/>
        </w:rPr>
        <w:t>学习名额，</w:t>
      </w:r>
      <w:r w:rsidRPr="00A50F2C">
        <w:rPr>
          <w:rFonts w:ascii="宋体" w:hAnsi="宋体" w:cs="Arial"/>
          <w:color w:val="000000"/>
          <w:sz w:val="24"/>
          <w:szCs w:val="24"/>
        </w:rPr>
        <w:t>指导完成EN50305试验工作</w:t>
      </w:r>
      <w:r w:rsidRPr="00A50F2C">
        <w:rPr>
          <w:rFonts w:ascii="宋体" w:hAnsi="宋体" w:cs="Arial" w:hint="eastAsia"/>
          <w:color w:val="000000"/>
          <w:sz w:val="24"/>
          <w:szCs w:val="24"/>
        </w:rPr>
        <w:t>等。</w:t>
      </w:r>
    </w:p>
    <w:p w:rsidR="00E37B17" w:rsidRPr="00A50F2C" w:rsidRDefault="00E37B17" w:rsidP="00E37B17">
      <w:pPr>
        <w:adjustRightInd w:val="0"/>
        <w:snapToGrid w:val="0"/>
        <w:spacing w:line="360" w:lineRule="auto"/>
        <w:rPr>
          <w:rFonts w:asci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4.3</w:t>
      </w:r>
      <w:r w:rsidRPr="00A50F2C">
        <w:rPr>
          <w:rFonts w:ascii="Times New Roman" w:hAnsi="Times New Roman"/>
          <w:kern w:val="0"/>
          <w:sz w:val="24"/>
        </w:rPr>
        <w:t xml:space="preserve">. </w:t>
      </w:r>
      <w:r w:rsidRPr="00A50F2C">
        <w:rPr>
          <w:rFonts w:ascii="Times New Roman"/>
          <w:kern w:val="0"/>
          <w:sz w:val="24"/>
        </w:rPr>
        <w:t>卖方在用户现场安装验收和培训的费用包括在最终中标价格中。</w:t>
      </w:r>
    </w:p>
    <w:p w:rsidR="00E37B17" w:rsidRPr="00292658" w:rsidRDefault="00E37B17" w:rsidP="00E37B17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kern w:val="0"/>
          <w:sz w:val="24"/>
        </w:rPr>
        <w:t>4.4</w:t>
      </w:r>
      <w:r w:rsidRPr="00A50F2C">
        <w:rPr>
          <w:rFonts w:ascii="Times New Roman" w:hint="eastAsia"/>
          <w:kern w:val="0"/>
          <w:sz w:val="24"/>
        </w:rPr>
        <w:t xml:space="preserve">. </w:t>
      </w:r>
      <w:r w:rsidRPr="00A50F2C">
        <w:rPr>
          <w:rFonts w:ascii="Times New Roman" w:hAnsi="Times New Roman" w:hint="eastAsia"/>
          <w:sz w:val="24"/>
          <w:szCs w:val="24"/>
        </w:rPr>
        <w:t>供</w:t>
      </w:r>
      <w:r w:rsidRPr="00A50F2C">
        <w:rPr>
          <w:rFonts w:ascii="Times New Roman" w:hAnsi="Times New Roman"/>
          <w:sz w:val="24"/>
          <w:szCs w:val="24"/>
        </w:rPr>
        <w:t>货期：</w:t>
      </w:r>
      <w:r w:rsidRPr="00A50F2C">
        <w:rPr>
          <w:rFonts w:ascii="Times New Roman" w:hAnsi="Times New Roman" w:hint="eastAsia"/>
          <w:sz w:val="24"/>
          <w:szCs w:val="24"/>
        </w:rPr>
        <w:t>2</w:t>
      </w:r>
      <w:r w:rsidRPr="00A50F2C">
        <w:rPr>
          <w:rFonts w:ascii="Times New Roman" w:hAnsi="Times New Roman" w:hint="eastAsia"/>
          <w:sz w:val="24"/>
          <w:szCs w:val="24"/>
        </w:rPr>
        <w:t>个月</w:t>
      </w:r>
      <w:r w:rsidRPr="00A50F2C">
        <w:rPr>
          <w:rFonts w:ascii="Times New Roman" w:hAnsi="Times New Roman"/>
          <w:sz w:val="24"/>
          <w:szCs w:val="24"/>
        </w:rPr>
        <w:t>内。</w:t>
      </w:r>
    </w:p>
    <w:p w:rsidR="00DB193E" w:rsidRDefault="00DB193E"/>
    <w:sectPr w:rsidR="00DB193E" w:rsidSect="0018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55" w:rsidRDefault="00FE7355" w:rsidP="00E37B17">
      <w:r>
        <w:separator/>
      </w:r>
    </w:p>
  </w:endnote>
  <w:endnote w:type="continuationSeparator" w:id="1">
    <w:p w:rsidR="00FE7355" w:rsidRDefault="00FE7355" w:rsidP="00E37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ilent TT Con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55" w:rsidRDefault="00FE7355" w:rsidP="00E37B17">
      <w:r>
        <w:separator/>
      </w:r>
    </w:p>
  </w:footnote>
  <w:footnote w:type="continuationSeparator" w:id="1">
    <w:p w:rsidR="00FE7355" w:rsidRDefault="00FE7355" w:rsidP="00E37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B17"/>
    <w:rsid w:val="00184562"/>
    <w:rsid w:val="00AF6DD6"/>
    <w:rsid w:val="00DB193E"/>
    <w:rsid w:val="00E37B17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3</cp:revision>
  <dcterms:created xsi:type="dcterms:W3CDTF">2016-10-18T06:23:00Z</dcterms:created>
  <dcterms:modified xsi:type="dcterms:W3CDTF">2016-10-18T07:19:00Z</dcterms:modified>
</cp:coreProperties>
</file>