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52" w:rsidRDefault="00766452" w:rsidP="00A67B61">
      <w:pPr>
        <w:widowControl/>
        <w:ind w:firstLineChars="1090" w:firstLine="31680"/>
        <w:jc w:val="left"/>
        <w:rPr>
          <w:rFonts w:ascii="宋体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啤酒色度仪技术参数</w:t>
      </w:r>
    </w:p>
    <w:p w:rsidR="00766452" w:rsidRDefault="00766452" w:rsidP="00A67B61">
      <w:pPr>
        <w:widowControl/>
        <w:spacing w:line="360" w:lineRule="auto"/>
        <w:ind w:firstLineChars="147" w:firstLine="31680"/>
        <w:jc w:val="left"/>
        <w:rPr>
          <w:rFonts w:ascii="宋体" w:cs="Times New Roman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一、用途概述</w:t>
      </w:r>
    </w:p>
    <w:p w:rsidR="00766452" w:rsidRDefault="00766452" w:rsidP="00A67B61">
      <w:pPr>
        <w:widowControl/>
        <w:spacing w:line="360" w:lineRule="auto"/>
        <w:ind w:firstLine="392"/>
        <w:jc w:val="left"/>
        <w:rPr>
          <w:rFonts w:ascii="宋体" w:cs="Times New Roman"/>
          <w:kern w:val="0"/>
          <w:shd w:val="clear" w:color="auto" w:fill="FFFFFF"/>
        </w:rPr>
      </w:pPr>
      <w:r>
        <w:rPr>
          <w:rFonts w:ascii="宋体" w:hAnsi="宋体" w:cs="宋体" w:hint="eastAsia"/>
          <w:kern w:val="0"/>
          <w:shd w:val="clear" w:color="auto" w:fill="FFFFFF"/>
        </w:rPr>
        <w:t>啤酒色度仪需采用光电比色原理。采用哈同（</w:t>
      </w:r>
      <w:r>
        <w:rPr>
          <w:rFonts w:ascii="宋体" w:hAnsi="宋体" w:cs="宋体"/>
          <w:kern w:val="0"/>
          <w:shd w:val="clear" w:color="auto" w:fill="FFFFFF"/>
        </w:rPr>
        <w:t>Hartong</w:t>
      </w:r>
      <w:r>
        <w:rPr>
          <w:rFonts w:ascii="宋体" w:hAnsi="宋体" w:cs="宋体" w:hint="eastAsia"/>
          <w:kern w:val="0"/>
          <w:shd w:val="clear" w:color="auto" w:fill="FFFFFF"/>
        </w:rPr>
        <w:t>）标准溶液进行标定，采用“</w:t>
      </w:r>
      <w:r>
        <w:rPr>
          <w:rFonts w:ascii="宋体" w:hAnsi="宋体" w:cs="宋体"/>
          <w:kern w:val="0"/>
          <w:shd w:val="clear" w:color="auto" w:fill="FFFFFF"/>
        </w:rPr>
        <w:t>EBC</w:t>
      </w:r>
      <w:r>
        <w:rPr>
          <w:rFonts w:ascii="宋体" w:hAnsi="宋体" w:cs="宋体" w:hint="eastAsia"/>
          <w:kern w:val="0"/>
          <w:shd w:val="clear" w:color="auto" w:fill="FFFFFF"/>
        </w:rPr>
        <w:t>”作为色度计量单位。可用于啤酒和麦芽汁的色度测量。</w:t>
      </w:r>
    </w:p>
    <w:p w:rsidR="00766452" w:rsidRDefault="00766452" w:rsidP="00A67B61">
      <w:pPr>
        <w:widowControl/>
        <w:spacing w:line="360" w:lineRule="auto"/>
        <w:ind w:firstLine="400"/>
        <w:jc w:val="left"/>
        <w:rPr>
          <w:rFonts w:ascii="宋体" w:cs="Times New Roman"/>
          <w:kern w:val="0"/>
          <w:shd w:val="clear" w:color="auto" w:fill="FFFFFF"/>
        </w:rPr>
      </w:pPr>
      <w:r>
        <w:rPr>
          <w:rFonts w:ascii="宋体" w:hAnsi="宋体" w:cs="宋体"/>
          <w:kern w:val="0"/>
          <w:shd w:val="clear" w:color="auto" w:fill="FFFFFF"/>
        </w:rPr>
        <w:t>EBC</w:t>
      </w:r>
      <w:r>
        <w:rPr>
          <w:rFonts w:ascii="宋体" w:hAnsi="宋体" w:cs="宋体" w:hint="eastAsia"/>
          <w:kern w:val="0"/>
          <w:shd w:val="clear" w:color="auto" w:fill="FFFFFF"/>
        </w:rPr>
        <w:t>啤酒色度仪可采用色盘式目视比色法。适用于啤酒和麦芽汁的检验；符合欧洲啤酒酿制协会</w:t>
      </w:r>
      <w:r>
        <w:rPr>
          <w:rFonts w:ascii="宋体" w:hAnsi="宋体" w:cs="宋体"/>
          <w:kern w:val="0"/>
          <w:shd w:val="clear" w:color="auto" w:fill="FFFFFF"/>
        </w:rPr>
        <w:t>EBC</w:t>
      </w:r>
      <w:r>
        <w:rPr>
          <w:rFonts w:ascii="宋体" w:hAnsi="宋体" w:cs="宋体" w:hint="eastAsia"/>
          <w:kern w:val="0"/>
          <w:shd w:val="clear" w:color="auto" w:fill="FFFFFF"/>
        </w:rPr>
        <w:t>标准；随机配有色盘。</w:t>
      </w:r>
    </w:p>
    <w:p w:rsidR="00766452" w:rsidRDefault="00766452" w:rsidP="00A67B61">
      <w:pPr>
        <w:widowControl/>
        <w:spacing w:line="360" w:lineRule="auto"/>
        <w:ind w:firstLineChars="147" w:firstLine="31680"/>
        <w:jc w:val="left"/>
        <w:rPr>
          <w:rFonts w:ascii="宋体" w:cs="Times New Roman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二、产品特点</w:t>
      </w:r>
    </w:p>
    <w:p w:rsidR="00766452" w:rsidRDefault="00766452" w:rsidP="00A67B61">
      <w:pPr>
        <w:widowControl/>
        <w:spacing w:line="360" w:lineRule="auto"/>
        <w:ind w:leftChars="200" w:left="31680"/>
        <w:jc w:val="left"/>
        <w:rPr>
          <w:rFonts w:ascii="宋体" w:cs="Times New Roman"/>
          <w:kern w:val="0"/>
          <w:shd w:val="clear" w:color="auto" w:fill="FFFFFF"/>
        </w:rPr>
      </w:pPr>
      <w:r>
        <w:rPr>
          <w:rFonts w:ascii="宋体" w:hAnsi="Times New Roman" w:cs="宋体"/>
          <w:kern w:val="0"/>
          <w:shd w:val="clear" w:color="auto" w:fill="FFFFFF"/>
        </w:rPr>
        <w:t>1</w:t>
      </w:r>
      <w:r>
        <w:rPr>
          <w:rFonts w:ascii="宋体" w:hAnsi="Times New Roman" w:cs="宋体" w:hint="eastAsia"/>
          <w:kern w:val="0"/>
          <w:shd w:val="clear" w:color="auto" w:fill="FFFFFF"/>
        </w:rPr>
        <w:t>、</w:t>
      </w:r>
      <w:r>
        <w:rPr>
          <w:rFonts w:ascii="宋体" w:hAnsi="宋体" w:cs="宋体" w:hint="eastAsia"/>
          <w:kern w:val="0"/>
          <w:shd w:val="clear" w:color="auto" w:fill="FFFFFF"/>
        </w:rPr>
        <w:t>微电脑系统配置，触摸式键盘，标准串行</w:t>
      </w:r>
      <w:r>
        <w:rPr>
          <w:rFonts w:ascii="宋体" w:hAnsi="宋体" w:cs="宋体"/>
          <w:kern w:val="0"/>
          <w:shd w:val="clear" w:color="auto" w:fill="FFFFFF"/>
        </w:rPr>
        <w:t>RS232</w:t>
      </w:r>
      <w:r>
        <w:rPr>
          <w:rFonts w:ascii="宋体" w:hAnsi="宋体" w:cs="宋体" w:hint="eastAsia"/>
          <w:kern w:val="0"/>
          <w:shd w:val="clear" w:color="auto" w:fill="FFFFFF"/>
        </w:rPr>
        <w:t>通讯接口，可配接打印机。</w:t>
      </w:r>
    </w:p>
    <w:p w:rsidR="00766452" w:rsidRDefault="00766452" w:rsidP="00A67B61">
      <w:pPr>
        <w:widowControl/>
        <w:spacing w:line="360" w:lineRule="auto"/>
        <w:ind w:leftChars="200" w:left="31680"/>
        <w:jc w:val="left"/>
        <w:rPr>
          <w:rFonts w:ascii="宋体" w:cs="Times New Roman"/>
          <w:kern w:val="0"/>
          <w:shd w:val="clear" w:color="auto" w:fill="FFFFFF"/>
        </w:rPr>
      </w:pPr>
      <w:r>
        <w:rPr>
          <w:rFonts w:ascii="宋体" w:hAnsi="Times New Roman" w:cs="宋体"/>
          <w:kern w:val="0"/>
          <w:shd w:val="clear" w:color="auto" w:fill="FFFFFF"/>
        </w:rPr>
        <w:t>2</w:t>
      </w:r>
      <w:r>
        <w:rPr>
          <w:rFonts w:ascii="宋体" w:hAnsi="Times New Roman" w:cs="宋体" w:hint="eastAsia"/>
          <w:kern w:val="0"/>
          <w:shd w:val="clear" w:color="auto" w:fill="FFFFFF"/>
        </w:rPr>
        <w:t>、</w:t>
      </w:r>
      <w:r>
        <w:rPr>
          <w:rFonts w:ascii="宋体" w:cs="Times New Roman"/>
          <w:kern w:val="0"/>
          <w:shd w:val="clear" w:color="auto" w:fill="FFFFFF"/>
        </w:rPr>
        <w:t> </w:t>
      </w:r>
      <w:r>
        <w:rPr>
          <w:rFonts w:ascii="宋体" w:hAnsi="宋体" w:cs="宋体"/>
          <w:kern w:val="0"/>
          <w:shd w:val="clear" w:color="auto" w:fill="FFFFFF"/>
        </w:rPr>
        <w:t>LCD</w:t>
      </w:r>
      <w:r>
        <w:rPr>
          <w:rFonts w:ascii="宋体" w:hAnsi="宋体" w:cs="宋体" w:hint="eastAsia"/>
          <w:kern w:val="0"/>
          <w:shd w:val="clear" w:color="auto" w:fill="FFFFFF"/>
        </w:rPr>
        <w:t>背光液晶显示屏，可清晰显示日期、时间、测量值及测量单位。</w:t>
      </w:r>
    </w:p>
    <w:p w:rsidR="00766452" w:rsidRDefault="00766452" w:rsidP="00A67B61">
      <w:pPr>
        <w:widowControl/>
        <w:spacing w:line="360" w:lineRule="auto"/>
        <w:ind w:leftChars="200" w:left="31680"/>
        <w:jc w:val="left"/>
        <w:rPr>
          <w:rFonts w:ascii="宋体" w:cs="Times New Roman"/>
          <w:kern w:val="0"/>
          <w:shd w:val="clear" w:color="auto" w:fill="FFFFFF"/>
        </w:rPr>
      </w:pPr>
      <w:r>
        <w:rPr>
          <w:rFonts w:ascii="宋体" w:hAnsi="Times New Roman" w:cs="宋体"/>
          <w:kern w:val="0"/>
          <w:shd w:val="clear" w:color="auto" w:fill="FFFFFF"/>
        </w:rPr>
        <w:t>3</w:t>
      </w:r>
      <w:r>
        <w:rPr>
          <w:rFonts w:ascii="宋体" w:hAnsi="Times New Roman" w:cs="宋体" w:hint="eastAsia"/>
          <w:kern w:val="0"/>
          <w:shd w:val="clear" w:color="auto" w:fill="FFFFFF"/>
        </w:rPr>
        <w:t>、</w:t>
      </w:r>
      <w:r>
        <w:rPr>
          <w:rFonts w:ascii="宋体" w:hAnsi="宋体" w:cs="宋体" w:hint="eastAsia"/>
          <w:kern w:val="0"/>
          <w:shd w:val="clear" w:color="auto" w:fill="FFFFFF"/>
        </w:rPr>
        <w:t>可任意编程设置校正标准值，快速自动多点校正，可快速任意选择</w:t>
      </w:r>
      <w:r>
        <w:rPr>
          <w:rFonts w:ascii="宋体" w:hAnsi="宋体" w:cs="宋体"/>
          <w:kern w:val="0"/>
          <w:shd w:val="clear" w:color="auto" w:fill="FFFFFF"/>
        </w:rPr>
        <w:t>1-7</w:t>
      </w:r>
      <w:r>
        <w:rPr>
          <w:rFonts w:ascii="宋体" w:hAnsi="宋体" w:cs="宋体" w:hint="eastAsia"/>
          <w:kern w:val="0"/>
          <w:shd w:val="clear" w:color="auto" w:fill="FFFFFF"/>
        </w:rPr>
        <w:t>点自动校正。</w:t>
      </w:r>
    </w:p>
    <w:p w:rsidR="00766452" w:rsidRDefault="00766452" w:rsidP="00A67B61">
      <w:pPr>
        <w:widowControl/>
        <w:spacing w:line="360" w:lineRule="auto"/>
        <w:ind w:leftChars="200" w:left="31680"/>
        <w:jc w:val="left"/>
        <w:rPr>
          <w:rFonts w:ascii="宋体" w:cs="Times New Roman"/>
          <w:kern w:val="0"/>
          <w:shd w:val="clear" w:color="auto" w:fill="FFFFFF"/>
        </w:rPr>
      </w:pPr>
      <w:r>
        <w:rPr>
          <w:rFonts w:ascii="宋体" w:hAnsi="Times New Roman" w:cs="宋体"/>
          <w:kern w:val="0"/>
          <w:shd w:val="clear" w:color="auto" w:fill="FFFFFF"/>
        </w:rPr>
        <w:t>4</w:t>
      </w:r>
      <w:r>
        <w:rPr>
          <w:rFonts w:ascii="宋体" w:hAnsi="Times New Roman" w:cs="宋体" w:hint="eastAsia"/>
          <w:kern w:val="0"/>
          <w:shd w:val="clear" w:color="auto" w:fill="FFFFFF"/>
        </w:rPr>
        <w:t>、</w:t>
      </w:r>
      <w:r>
        <w:rPr>
          <w:rFonts w:ascii="宋体" w:cs="Times New Roman"/>
          <w:kern w:val="0"/>
          <w:shd w:val="clear" w:color="auto" w:fill="FFFFFF"/>
        </w:rPr>
        <w:t> </w:t>
      </w:r>
      <w:r>
        <w:rPr>
          <w:rFonts w:ascii="宋体" w:hAnsi="宋体" w:cs="宋体" w:hint="eastAsia"/>
          <w:kern w:val="0"/>
          <w:shd w:val="clear" w:color="auto" w:fill="FFFFFF"/>
        </w:rPr>
        <w:t>内置时钟记忆储存系统，实时储存测量和校正数据，可长期储存和调用最近</w:t>
      </w:r>
      <w:r>
        <w:rPr>
          <w:rFonts w:ascii="宋体" w:hAnsi="宋体" w:cs="宋体"/>
          <w:kern w:val="0"/>
          <w:shd w:val="clear" w:color="auto" w:fill="FFFFFF"/>
        </w:rPr>
        <w:t>20</w:t>
      </w:r>
      <w:r>
        <w:rPr>
          <w:rFonts w:ascii="宋体" w:hAnsi="宋体" w:cs="宋体" w:hint="eastAsia"/>
          <w:kern w:val="0"/>
          <w:shd w:val="clear" w:color="auto" w:fill="FFFFFF"/>
        </w:rPr>
        <w:t>组测量数据。</w:t>
      </w:r>
    </w:p>
    <w:p w:rsidR="00766452" w:rsidRDefault="00766452" w:rsidP="00A67B61">
      <w:pPr>
        <w:widowControl/>
        <w:spacing w:line="360" w:lineRule="auto"/>
        <w:ind w:leftChars="200" w:left="31680"/>
        <w:jc w:val="left"/>
        <w:rPr>
          <w:rFonts w:ascii="宋体" w:cs="Times New Roman"/>
          <w:kern w:val="0"/>
          <w:shd w:val="clear" w:color="auto" w:fill="FFFFFF"/>
        </w:rPr>
      </w:pPr>
      <w:r>
        <w:rPr>
          <w:rFonts w:ascii="宋体" w:hAnsi="Times New Roman" w:cs="宋体"/>
          <w:kern w:val="0"/>
          <w:shd w:val="clear" w:color="auto" w:fill="FFFFFF"/>
        </w:rPr>
        <w:t>5</w:t>
      </w:r>
      <w:r>
        <w:rPr>
          <w:rFonts w:ascii="宋体" w:hAnsi="Times New Roman" w:cs="宋体" w:hint="eastAsia"/>
          <w:kern w:val="0"/>
          <w:shd w:val="clear" w:color="auto" w:fill="FFFFFF"/>
        </w:rPr>
        <w:t>、</w:t>
      </w:r>
      <w:r>
        <w:rPr>
          <w:rFonts w:ascii="宋体" w:hAnsi="宋体" w:cs="宋体" w:hint="eastAsia"/>
          <w:kern w:val="0"/>
          <w:shd w:val="clear" w:color="auto" w:fill="FFFFFF"/>
        </w:rPr>
        <w:t>配有浊度补偿系统，有效避免试样悬浮颗粒引起的干扰，能正确反映色度的的概念。</w:t>
      </w:r>
    </w:p>
    <w:p w:rsidR="00766452" w:rsidRDefault="00766452" w:rsidP="00A67B61">
      <w:pPr>
        <w:widowControl/>
        <w:spacing w:line="360" w:lineRule="auto"/>
        <w:ind w:leftChars="200" w:left="31680"/>
        <w:jc w:val="left"/>
        <w:rPr>
          <w:rFonts w:ascii="宋体" w:cs="Times New Roman"/>
          <w:kern w:val="0"/>
          <w:shd w:val="clear" w:color="auto" w:fill="FFFFFF"/>
        </w:rPr>
      </w:pPr>
      <w:r>
        <w:rPr>
          <w:rFonts w:ascii="宋体" w:hAnsi="Times New Roman" w:cs="宋体"/>
          <w:kern w:val="0"/>
          <w:shd w:val="clear" w:color="auto" w:fill="FFFFFF"/>
        </w:rPr>
        <w:t>6</w:t>
      </w:r>
      <w:r>
        <w:rPr>
          <w:rFonts w:ascii="宋体" w:hAnsi="Times New Roman" w:cs="宋体" w:hint="eastAsia"/>
          <w:kern w:val="0"/>
          <w:shd w:val="clear" w:color="auto" w:fill="FFFFFF"/>
        </w:rPr>
        <w:t>、</w:t>
      </w:r>
      <w:r>
        <w:rPr>
          <w:rFonts w:ascii="宋体" w:hAnsi="宋体" w:cs="宋体" w:hint="eastAsia"/>
          <w:kern w:val="0"/>
          <w:shd w:val="clear" w:color="auto" w:fill="FFFFFF"/>
        </w:rPr>
        <w:t>自诊断信息提示，直读</w:t>
      </w:r>
      <w:r>
        <w:rPr>
          <w:rFonts w:ascii="宋体" w:hAnsi="宋体" w:cs="宋体"/>
          <w:kern w:val="0"/>
          <w:shd w:val="clear" w:color="auto" w:fill="FFFFFF"/>
        </w:rPr>
        <w:t>EBC</w:t>
      </w:r>
      <w:r>
        <w:rPr>
          <w:rFonts w:ascii="宋体" w:hAnsi="宋体" w:cs="宋体" w:hint="eastAsia"/>
          <w:kern w:val="0"/>
          <w:shd w:val="clear" w:color="auto" w:fill="FFFFFF"/>
        </w:rPr>
        <w:t>色度值，</w:t>
      </w:r>
      <w:r>
        <w:rPr>
          <w:rFonts w:ascii="宋体" w:hAnsi="宋体" w:cs="宋体"/>
          <w:kern w:val="0"/>
          <w:shd w:val="clear" w:color="auto" w:fill="FFFFFF"/>
        </w:rPr>
        <w:t>10</w:t>
      </w:r>
      <w:r>
        <w:rPr>
          <w:rFonts w:ascii="宋体" w:hAnsi="宋体" w:cs="宋体" w:hint="eastAsia"/>
          <w:kern w:val="0"/>
          <w:shd w:val="clear" w:color="auto" w:fill="FFFFFF"/>
        </w:rPr>
        <w:t>万小时长寿命高强度光源，可免维护长期使用。</w:t>
      </w:r>
    </w:p>
    <w:p w:rsidR="00766452" w:rsidRDefault="00766452" w:rsidP="00A67B61">
      <w:pPr>
        <w:widowControl/>
        <w:spacing w:line="360" w:lineRule="auto"/>
        <w:ind w:firstLineChars="98" w:firstLine="31680"/>
        <w:jc w:val="left"/>
        <w:rPr>
          <w:rFonts w:ascii="宋体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三、技术指标</w:t>
      </w:r>
    </w:p>
    <w:p w:rsidR="00766452" w:rsidRDefault="00766452" w:rsidP="00A67B61">
      <w:pPr>
        <w:widowControl/>
        <w:numPr>
          <w:ilvl w:val="0"/>
          <w:numId w:val="1"/>
        </w:numPr>
        <w:spacing w:line="360" w:lineRule="auto"/>
        <w:ind w:firstLineChars="171" w:firstLine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显示方式：数显式</w:t>
      </w:r>
    </w:p>
    <w:p w:rsidR="00766452" w:rsidRDefault="00766452" w:rsidP="00A67B61">
      <w:pPr>
        <w:widowControl/>
        <w:numPr>
          <w:ilvl w:val="0"/>
          <w:numId w:val="1"/>
        </w:numPr>
        <w:spacing w:line="360" w:lineRule="auto"/>
        <w:ind w:firstLineChars="171" w:firstLine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最小示值：</w:t>
      </w:r>
      <w:r>
        <w:rPr>
          <w:rFonts w:ascii="宋体" w:hAnsi="宋体" w:cs="宋体"/>
          <w:kern w:val="0"/>
        </w:rPr>
        <w:t>0.01EBC</w:t>
      </w:r>
    </w:p>
    <w:p w:rsidR="00766452" w:rsidRDefault="00766452" w:rsidP="00A67B61">
      <w:pPr>
        <w:widowControl/>
        <w:numPr>
          <w:ilvl w:val="0"/>
          <w:numId w:val="1"/>
        </w:numPr>
        <w:spacing w:line="360" w:lineRule="auto"/>
        <w:ind w:firstLineChars="171" w:firstLine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测量范围</w:t>
      </w:r>
      <w:r>
        <w:rPr>
          <w:rFonts w:ascii="宋体" w:hAnsi="宋体" w:cs="宋体"/>
          <w:kern w:val="0"/>
        </w:rPr>
        <w:t>:0</w:t>
      </w:r>
      <w:r>
        <w:rPr>
          <w:rFonts w:ascii="宋体" w:hAnsi="宋体" w:cs="宋体" w:hint="eastAsia"/>
          <w:kern w:val="0"/>
        </w:rPr>
        <w:t>～</w:t>
      </w:r>
      <w:r>
        <w:rPr>
          <w:rFonts w:ascii="宋体" w:hAnsi="宋体" w:cs="宋体"/>
          <w:kern w:val="0"/>
        </w:rPr>
        <w:t>30  EBC</w:t>
      </w:r>
    </w:p>
    <w:p w:rsidR="00766452" w:rsidRDefault="00766452" w:rsidP="00A67B61">
      <w:pPr>
        <w:widowControl/>
        <w:numPr>
          <w:ilvl w:val="0"/>
          <w:numId w:val="1"/>
        </w:numPr>
        <w:spacing w:line="360" w:lineRule="auto"/>
        <w:ind w:firstLineChars="171" w:firstLine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示值误差</w:t>
      </w:r>
      <w:r>
        <w:rPr>
          <w:rFonts w:ascii="宋体" w:hAnsi="宋体" w:cs="宋体"/>
          <w:kern w:val="0"/>
        </w:rPr>
        <w:t>:2</w:t>
      </w:r>
      <w:r>
        <w:rPr>
          <w:rFonts w:ascii="宋体" w:hAnsi="宋体" w:cs="宋体" w:hint="eastAsia"/>
          <w:kern w:val="0"/>
        </w:rPr>
        <w:t>～</w:t>
      </w:r>
      <w:r>
        <w:rPr>
          <w:rFonts w:ascii="宋体" w:hAnsi="宋体" w:cs="宋体"/>
          <w:kern w:val="0"/>
        </w:rPr>
        <w:t>5 EBC</w:t>
      </w:r>
      <w:r>
        <w:rPr>
          <w:rFonts w:ascii="宋体" w:hAnsi="宋体" w:cs="宋体" w:hint="eastAsia"/>
          <w:kern w:val="0"/>
        </w:rPr>
        <w:t>时</w:t>
      </w:r>
      <w:r>
        <w:rPr>
          <w:rFonts w:ascii="宋体" w:cs="Times New Roman"/>
          <w:kern w:val="0"/>
        </w:rPr>
        <w:t> </w:t>
      </w:r>
      <w:r>
        <w:rPr>
          <w:rFonts w:ascii="宋体" w:hAnsi="宋体" w:cs="宋体" w:hint="eastAsia"/>
          <w:kern w:val="0"/>
        </w:rPr>
        <w:t>≤±</w:t>
      </w:r>
      <w:r>
        <w:rPr>
          <w:rFonts w:ascii="宋体" w:hAnsi="宋体" w:cs="宋体"/>
          <w:kern w:val="0"/>
        </w:rPr>
        <w:t>0.25 EBC</w:t>
      </w:r>
      <w:r>
        <w:rPr>
          <w:rFonts w:ascii="宋体" w:hAnsi="宋体" w:cs="宋体" w:hint="eastAsia"/>
          <w:kern w:val="0"/>
        </w:rPr>
        <w:t>；</w:t>
      </w:r>
      <w:r>
        <w:rPr>
          <w:rFonts w:ascii="宋体" w:hAnsi="宋体" w:cs="宋体"/>
          <w:kern w:val="0"/>
        </w:rPr>
        <w:t>5</w:t>
      </w:r>
      <w:r>
        <w:rPr>
          <w:rFonts w:ascii="宋体" w:hAnsi="宋体" w:cs="宋体" w:hint="eastAsia"/>
          <w:kern w:val="0"/>
        </w:rPr>
        <w:t>～</w:t>
      </w:r>
      <w:r>
        <w:rPr>
          <w:rFonts w:ascii="宋体" w:hAnsi="宋体" w:cs="宋体"/>
          <w:kern w:val="0"/>
        </w:rPr>
        <w:t>10 EBC</w:t>
      </w:r>
      <w:r>
        <w:rPr>
          <w:rFonts w:ascii="宋体" w:hAnsi="宋体" w:cs="宋体" w:hint="eastAsia"/>
          <w:kern w:val="0"/>
        </w:rPr>
        <w:t>时</w:t>
      </w:r>
      <w:r>
        <w:rPr>
          <w:rFonts w:ascii="宋体" w:cs="Times New Roman"/>
          <w:kern w:val="0"/>
        </w:rPr>
        <w:t> </w:t>
      </w:r>
      <w:r>
        <w:rPr>
          <w:rFonts w:ascii="宋体" w:hAnsi="宋体" w:cs="宋体" w:hint="eastAsia"/>
          <w:kern w:val="0"/>
        </w:rPr>
        <w:t>≤±</w:t>
      </w:r>
      <w:r>
        <w:rPr>
          <w:rFonts w:ascii="宋体" w:hAnsi="宋体" w:cs="宋体"/>
          <w:kern w:val="0"/>
        </w:rPr>
        <w:t>0.5 EBC</w:t>
      </w:r>
      <w:r>
        <w:rPr>
          <w:rFonts w:ascii="宋体" w:hAnsi="宋体" w:cs="宋体" w:hint="eastAsia"/>
          <w:kern w:val="0"/>
        </w:rPr>
        <w:t>；</w:t>
      </w:r>
      <w:r>
        <w:rPr>
          <w:rFonts w:ascii="宋体" w:hAnsi="宋体" w:cs="宋体"/>
          <w:kern w:val="0"/>
        </w:rPr>
        <w:t>10</w:t>
      </w:r>
      <w:r>
        <w:rPr>
          <w:rFonts w:ascii="宋体" w:hAnsi="宋体" w:cs="宋体" w:hint="eastAsia"/>
          <w:kern w:val="0"/>
        </w:rPr>
        <w:t>～</w:t>
      </w:r>
      <w:r>
        <w:rPr>
          <w:rFonts w:ascii="宋体" w:hAnsi="宋体" w:cs="宋体"/>
          <w:kern w:val="0"/>
        </w:rPr>
        <w:t>30 EBC</w:t>
      </w:r>
      <w:r>
        <w:rPr>
          <w:rFonts w:ascii="宋体" w:hAnsi="宋体" w:cs="宋体" w:hint="eastAsia"/>
          <w:kern w:val="0"/>
        </w:rPr>
        <w:t>时</w:t>
      </w:r>
      <w:r>
        <w:rPr>
          <w:rFonts w:ascii="宋体" w:cs="Times New Roman"/>
          <w:kern w:val="0"/>
        </w:rPr>
        <w:t> </w:t>
      </w:r>
      <w:r>
        <w:rPr>
          <w:rFonts w:ascii="宋体" w:hAnsi="宋体" w:cs="宋体" w:hint="eastAsia"/>
          <w:kern w:val="0"/>
        </w:rPr>
        <w:t>≤±</w:t>
      </w:r>
      <w:r>
        <w:rPr>
          <w:rFonts w:ascii="宋体" w:hAnsi="宋体" w:cs="宋体"/>
          <w:kern w:val="0"/>
        </w:rPr>
        <w:t>1EB C</w:t>
      </w:r>
    </w:p>
    <w:p w:rsidR="00766452" w:rsidRDefault="00766452" w:rsidP="00A67B61">
      <w:pPr>
        <w:widowControl/>
        <w:numPr>
          <w:ilvl w:val="0"/>
          <w:numId w:val="1"/>
        </w:numPr>
        <w:spacing w:line="360" w:lineRule="auto"/>
        <w:ind w:firstLineChars="171" w:firstLine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重复性：≤</w:t>
      </w:r>
      <w:r>
        <w:rPr>
          <w:rFonts w:ascii="宋体" w:hAnsi="宋体" w:cs="宋体"/>
          <w:kern w:val="0"/>
        </w:rPr>
        <w:t>1%</w:t>
      </w:r>
      <w:bookmarkStart w:id="0" w:name="_GoBack"/>
      <w:bookmarkEnd w:id="0"/>
    </w:p>
    <w:p w:rsidR="00766452" w:rsidRDefault="00766452" w:rsidP="00A67B61">
      <w:pPr>
        <w:widowControl/>
        <w:numPr>
          <w:ilvl w:val="0"/>
          <w:numId w:val="1"/>
        </w:numPr>
        <w:spacing w:line="360" w:lineRule="auto"/>
        <w:ind w:firstLineChars="171" w:firstLine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零点漂移：</w:t>
      </w:r>
      <w:r>
        <w:rPr>
          <w:rFonts w:ascii="宋体" w:hAnsi="宋体" w:cs="宋体" w:hint="eastAsia"/>
          <w:kern w:val="0"/>
          <w:sz w:val="20"/>
          <w:szCs w:val="20"/>
        </w:rPr>
        <w:t>≤±</w:t>
      </w:r>
      <w:r>
        <w:rPr>
          <w:rFonts w:ascii="宋体" w:hAnsi="宋体" w:cs="宋体"/>
          <w:kern w:val="0"/>
          <w:sz w:val="20"/>
          <w:szCs w:val="20"/>
        </w:rPr>
        <w:t>0.05  EBC</w:t>
      </w:r>
    </w:p>
    <w:p w:rsidR="00766452" w:rsidRDefault="00766452" w:rsidP="00A67B61">
      <w:pPr>
        <w:widowControl/>
        <w:numPr>
          <w:ilvl w:val="0"/>
          <w:numId w:val="1"/>
        </w:numPr>
        <w:spacing w:line="360" w:lineRule="auto"/>
        <w:ind w:firstLineChars="180" w:firstLine="31680"/>
        <w:jc w:val="left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  <w:sz w:val="20"/>
          <w:szCs w:val="20"/>
        </w:rPr>
        <w:t>其他要求：台式微机型，精度高、具有多点线性校正。</w:t>
      </w:r>
    </w:p>
    <w:p w:rsidR="00766452" w:rsidRDefault="00766452" w:rsidP="00A67B61">
      <w:pPr>
        <w:spacing w:line="360" w:lineRule="auto"/>
        <w:rPr>
          <w:rFonts w:ascii="宋体" w:cs="Times New Roman"/>
        </w:rPr>
      </w:pPr>
    </w:p>
    <w:sectPr w:rsidR="00766452" w:rsidSect="0080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5B4A"/>
    <w:multiLevelType w:val="singleLevel"/>
    <w:tmpl w:val="57BA5B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39"/>
    <w:rsid w:val="00033EFC"/>
    <w:rsid w:val="00104CEB"/>
    <w:rsid w:val="002800E3"/>
    <w:rsid w:val="00766452"/>
    <w:rsid w:val="00805FB6"/>
    <w:rsid w:val="00807EF0"/>
    <w:rsid w:val="009A5246"/>
    <w:rsid w:val="00A67B61"/>
    <w:rsid w:val="00B64CD6"/>
    <w:rsid w:val="00C53FCF"/>
    <w:rsid w:val="00CF7408"/>
    <w:rsid w:val="00DE4439"/>
    <w:rsid w:val="00E27C21"/>
    <w:rsid w:val="0ADF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B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5F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FB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0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5FB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0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5FB6"/>
    <w:rPr>
      <w:sz w:val="18"/>
      <w:szCs w:val="18"/>
    </w:rPr>
  </w:style>
  <w:style w:type="paragraph" w:styleId="NormalWeb">
    <w:name w:val="Normal (Web)"/>
    <w:basedOn w:val="Normal"/>
    <w:uiPriority w:val="99"/>
    <w:rsid w:val="00805F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05FB6"/>
    <w:rPr>
      <w:b/>
      <w:bCs/>
    </w:rPr>
  </w:style>
  <w:style w:type="paragraph" w:customStyle="1" w:styleId="p0">
    <w:name w:val="p0"/>
    <w:basedOn w:val="Normal"/>
    <w:uiPriority w:val="99"/>
    <w:rsid w:val="00805F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82</Words>
  <Characters>469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蔡晶</cp:lastModifiedBy>
  <cp:revision>7</cp:revision>
  <dcterms:created xsi:type="dcterms:W3CDTF">2016-08-18T06:47:00Z</dcterms:created>
  <dcterms:modified xsi:type="dcterms:W3CDTF">2016-08-22T03:11:00Z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