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right="-792"/>
        <w:jc w:val="center"/>
        <w:rPr>
          <w:rFonts w:ascii="黑体" w:eastAsia="黑体" w:hAnsi="黑体" w:cs="Times New Roman"/>
          <w:spacing w:val="10"/>
          <w:sz w:val="32"/>
          <w:szCs w:val="32"/>
        </w:rPr>
      </w:pPr>
      <w:r w:rsidR="00C327AE">
        <w:rPr>
          <w:rFonts w:ascii="黑体" w:eastAsia="黑体" w:hAnsi="黑体" w:cs="黑体" w:hint="eastAsia"/>
          <w:spacing w:val="10"/>
          <w:sz w:val="32"/>
          <w:szCs w:val="32"/>
        </w:rPr>
        <w:t>三相</w:t>
      </w:r>
      <w:r w:rsidR="00C327AE" w:rsidRPr="0018152A">
        <w:rPr>
          <w:rFonts w:ascii="黑体" w:eastAsia="黑体" w:hAnsi="黑体" w:cs="黑体" w:hint="eastAsia"/>
          <w:spacing w:val="10"/>
          <w:sz w:val="32"/>
          <w:szCs w:val="32"/>
        </w:rPr>
        <w:t>数字功率计技术要求</w:t>
      </w:r>
    </w:p>
    <w:p>
      <w:pPr>
        <w:widowControl/>
        <w:spacing w:line="285" w:lineRule="atLeast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="00C327AE" w:rsidRPr="003838B9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</w:t>
      </w:r>
      <w:r w:rsidR="00C327AE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适用范围</w:t>
      </w:r>
    </w:p>
    <w:p>
      <w:pPr>
        <w:spacing w:line="360" w:lineRule="auto"/>
        <w:ind w:right="40" w:firstLineChars="180" w:firstLine="31680"/>
        <w:rPr>
          <w:rFonts w:ascii="宋体" w:cs="Times New Roman"/>
          <w:spacing w:val="10"/>
          <w:sz w:val="28"/>
          <w:szCs w:val="28"/>
        </w:rPr>
      </w:pPr>
      <w:r w:rsidR="00C327AE">
        <w:rPr>
          <w:rFonts w:ascii="宋体" w:cs="宋体" w:hint="eastAsia"/>
          <w:spacing w:val="10"/>
          <w:sz w:val="28"/>
          <w:szCs w:val="28"/>
        </w:rPr>
        <w:t>三相数字功率计主要用于商用电热食品加工设备产品检验，检测项目主要为输入功率、发热、非正常工作等。</w:t>
      </w:r>
    </w:p>
    <w:p>
      <w:pPr>
        <w:widowControl/>
        <w:spacing w:line="285" w:lineRule="atLeast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="00C327AE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二、依据</w:t>
      </w:r>
      <w:r w:rsidR="00C327AE" w:rsidRPr="003838B9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标准</w:t>
      </w:r>
    </w:p>
    <w:p>
      <w:pPr>
        <w:spacing w:line="360" w:lineRule="auto"/>
        <w:ind w:right="40" w:firstLineChars="180" w:firstLine="31680"/>
        <w:rPr>
          <w:rFonts w:ascii="宋体" w:cs="Times New Roman"/>
          <w:spacing w:val="10"/>
          <w:sz w:val="28"/>
          <w:szCs w:val="28"/>
        </w:rPr>
      </w:pPr>
      <w:r w:rsidR="00C327AE" w:rsidRPr="00452881">
        <w:rPr>
          <w:rFonts w:ascii="宋体" w:cs="宋体"/>
          <w:spacing w:val="10"/>
          <w:sz w:val="28"/>
          <w:szCs w:val="28"/>
        </w:rPr>
        <w:t xml:space="preserve">GB </w:t>
      </w:r>
      <w:r w:rsidR="00C327AE">
        <w:rPr>
          <w:rFonts w:ascii="宋体" w:cs="宋体"/>
          <w:spacing w:val="10"/>
          <w:sz w:val="28"/>
          <w:szCs w:val="28"/>
        </w:rPr>
        <w:t>4706</w:t>
      </w:r>
      <w:r w:rsidR="00C327AE">
        <w:rPr>
          <w:rFonts w:ascii="宋体" w:cs="宋体" w:hint="eastAsia"/>
          <w:spacing w:val="10"/>
          <w:sz w:val="28"/>
          <w:szCs w:val="28"/>
        </w:rPr>
        <w:t>系列标准</w:t>
      </w:r>
    </w:p>
    <w:p>
      <w:pPr>
        <w:spacing w:line="360" w:lineRule="auto"/>
        <w:ind w:right="40"/>
        <w:rPr>
          <w:rFonts w:ascii="宋体" w:cs="Times New Roman"/>
          <w:b/>
          <w:bCs/>
          <w:spacing w:val="10"/>
          <w:sz w:val="28"/>
          <w:szCs w:val="28"/>
        </w:rPr>
      </w:pPr>
      <w:r w:rsidR="00C327AE">
        <w:rPr>
          <w:rFonts w:ascii="宋体" w:cs="宋体" w:hint="eastAsia"/>
          <w:b/>
          <w:bCs/>
          <w:spacing w:val="10"/>
          <w:sz w:val="28"/>
          <w:szCs w:val="28"/>
        </w:rPr>
        <w:t>三、应满足以下主要技术指标和功能要求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测量参数包括：电压，电流，功率，频率，功率因数，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3E1D49">
        <w:rPr>
          <w:rFonts w:ascii="宋体" w:hAnsi="宋体" w:cs="宋体" w:hint="eastAsia"/>
          <w:sz w:val="28"/>
          <w:szCs w:val="28"/>
        </w:rPr>
        <w:t>具备谐波分析功能、变比功能、平均功能、数据存储</w:t>
      </w:r>
      <w:r w:rsidR="00C327AE" w:rsidRPr="003E1D49">
        <w:rPr>
          <w:rFonts w:ascii="宋体" w:hAnsi="宋体" w:cs="宋体"/>
          <w:sz w:val="28"/>
          <w:szCs w:val="28"/>
        </w:rPr>
        <w:t>/</w:t>
      </w:r>
      <w:r w:rsidR="00C327AE" w:rsidRPr="003E1D49">
        <w:rPr>
          <w:rFonts w:ascii="宋体" w:hAnsi="宋体" w:cs="宋体" w:hint="eastAsia"/>
          <w:sz w:val="28"/>
          <w:szCs w:val="28"/>
        </w:rPr>
        <w:t>调出功能、电能量积分等功能。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3E1D49">
        <w:rPr>
          <w:rFonts w:ascii="宋体" w:hAnsi="宋体" w:cs="宋体" w:hint="eastAsia"/>
          <w:sz w:val="28"/>
          <w:szCs w:val="28"/>
        </w:rPr>
        <w:t>配专用软件，快速设置测量参数，能显示、存储、调用测量数据，能显示电压、电流波形和谐波频谱。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3E1D49">
        <w:rPr>
          <w:rFonts w:ascii="宋体" w:hAnsi="宋体" w:cs="宋体" w:hint="eastAsia"/>
          <w:sz w:val="28"/>
          <w:szCs w:val="28"/>
        </w:rPr>
        <w:t>适合单相二线制、单相三线制、三相三线制、三相四线制、三电压三电流表测试。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>
        <w:rPr>
          <w:rFonts w:ascii="宋体" w:hAnsi="宋体" w:cs="宋体" w:hint="eastAsia"/>
          <w:sz w:val="28"/>
          <w:szCs w:val="28"/>
        </w:rPr>
        <w:t>能实现</w:t>
      </w:r>
      <w:r w:rsidR="00C327AE" w:rsidRPr="003E1D49">
        <w:rPr>
          <w:rFonts w:ascii="宋体" w:hAnsi="宋体" w:cs="宋体" w:hint="eastAsia"/>
          <w:sz w:val="28"/>
          <w:szCs w:val="28"/>
        </w:rPr>
        <w:t>多功能同时测量：</w:t>
      </w:r>
      <w:r w:rsidR="00C327AE">
        <w:rPr>
          <w:rFonts w:ascii="宋体" w:hAnsi="宋体" w:cs="宋体" w:hint="eastAsia"/>
          <w:sz w:val="28"/>
          <w:szCs w:val="28"/>
        </w:rPr>
        <w:t>能</w:t>
      </w:r>
      <w:r w:rsidR="00C327AE" w:rsidRPr="003E1D49">
        <w:rPr>
          <w:rFonts w:ascii="宋体" w:hAnsi="宋体" w:cs="宋体" w:hint="eastAsia"/>
          <w:sz w:val="28"/>
          <w:szCs w:val="28"/>
        </w:rPr>
        <w:t>同时进行常规测量、谐波测量和积分测量</w:t>
      </w:r>
      <w:r w:rsidR="00C327AE">
        <w:rPr>
          <w:rFonts w:ascii="宋体" w:hAnsi="宋体" w:cs="宋体" w:hint="eastAsia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保存功能：可存储测量数据和测量配置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谐波分析功能：可分析基波频率</w:t>
      </w:r>
      <w:r w:rsidR="00C327AE" w:rsidRPr="000D75D1">
        <w:rPr>
          <w:rFonts w:ascii="宋体" w:hAnsi="宋体" w:cs="宋体"/>
          <w:sz w:val="28"/>
          <w:szCs w:val="28"/>
        </w:rPr>
        <w:t>20Hz~2.56kHz</w:t>
      </w:r>
      <w:r w:rsidR="00C327AE" w:rsidRPr="000D75D1">
        <w:rPr>
          <w:rFonts w:ascii="宋体" w:hAnsi="宋体" w:cs="宋体" w:hint="eastAsia"/>
          <w:sz w:val="28"/>
          <w:szCs w:val="28"/>
        </w:rPr>
        <w:t>的电压、电流的总谐波失真、总谐波电压、总谐波电流、总谐波功率、</w:t>
      </w:r>
      <w:r w:rsidR="00C327AE" w:rsidRPr="000D75D1">
        <w:rPr>
          <w:rFonts w:ascii="宋体" w:hAnsi="宋体" w:cs="宋体"/>
          <w:sz w:val="28"/>
          <w:szCs w:val="28"/>
        </w:rPr>
        <w:t>2-50</w:t>
      </w:r>
      <w:r w:rsidR="00C327AE" w:rsidRPr="000D75D1">
        <w:rPr>
          <w:rFonts w:ascii="宋体" w:hAnsi="宋体" w:cs="宋体" w:hint="eastAsia"/>
          <w:sz w:val="28"/>
          <w:szCs w:val="28"/>
        </w:rPr>
        <w:t>次各次谐波的有效值和相对值。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变比功能：可使用电压互感器（</w:t>
      </w:r>
      <w:r w:rsidR="00C327AE" w:rsidRPr="000D75D1">
        <w:rPr>
          <w:rFonts w:ascii="宋体" w:hAnsi="宋体" w:cs="宋体"/>
          <w:sz w:val="28"/>
          <w:szCs w:val="28"/>
        </w:rPr>
        <w:t>PT</w:t>
      </w:r>
      <w:r w:rsidR="00C327AE" w:rsidRPr="000D75D1">
        <w:rPr>
          <w:rFonts w:ascii="宋体" w:hAnsi="宋体" w:cs="宋体" w:hint="eastAsia"/>
          <w:sz w:val="28"/>
          <w:szCs w:val="28"/>
        </w:rPr>
        <w:t>）、电流互感器（</w:t>
      </w:r>
      <w:r w:rsidR="00C327AE" w:rsidRPr="000D75D1">
        <w:rPr>
          <w:rFonts w:ascii="宋体" w:hAnsi="宋体" w:cs="宋体"/>
          <w:sz w:val="28"/>
          <w:szCs w:val="28"/>
        </w:rPr>
        <w:t>CT</w:t>
      </w:r>
      <w:r w:rsidR="00C327AE" w:rsidRPr="000D75D1">
        <w:rPr>
          <w:rFonts w:ascii="宋体" w:hAnsi="宋体" w:cs="宋体" w:hint="eastAsia"/>
          <w:sz w:val="28"/>
          <w:szCs w:val="28"/>
        </w:rPr>
        <w:t>）或电压输出型电流传感器扩展量程，变比（</w:t>
      </w:r>
      <w:r w:rsidR="00C327AE" w:rsidRPr="000D75D1">
        <w:rPr>
          <w:rFonts w:ascii="宋体" w:hAnsi="宋体" w:cs="宋体"/>
          <w:sz w:val="28"/>
          <w:szCs w:val="28"/>
        </w:rPr>
        <w:t>SCALING</w:t>
      </w:r>
      <w:r w:rsidR="00C327AE" w:rsidRPr="000D75D1">
        <w:rPr>
          <w:rFonts w:ascii="宋体" w:hAnsi="宋体" w:cs="宋体" w:hint="eastAsia"/>
          <w:sz w:val="28"/>
          <w:szCs w:val="28"/>
        </w:rPr>
        <w:t>）功能将测量结果直接换算成真实值显示输出。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电能量积分模式：手动积分、标准积分或连续重复积分，积分时间可设定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平均功能：当因被测信号不稳定而读数困难时，可使用平均（</w:t>
      </w:r>
      <w:r w:rsidR="00C327AE" w:rsidRPr="000D75D1">
        <w:rPr>
          <w:rFonts w:ascii="宋体" w:hAnsi="宋体" w:cs="宋体"/>
          <w:sz w:val="28"/>
          <w:szCs w:val="28"/>
        </w:rPr>
        <w:t>AVG</w:t>
      </w:r>
      <w:r w:rsidR="00C327AE" w:rsidRPr="000D75D1">
        <w:rPr>
          <w:rFonts w:ascii="宋体" w:hAnsi="宋体" w:cs="宋体" w:hint="eastAsia"/>
          <w:sz w:val="28"/>
          <w:szCs w:val="28"/>
        </w:rPr>
        <w:t>）功能将测量值进行平均运算后再显示输出，有指数平均（</w:t>
      </w:r>
      <w:r w:rsidR="00C327AE" w:rsidRPr="000D75D1">
        <w:rPr>
          <w:rFonts w:ascii="宋体" w:hAnsi="宋体" w:cs="宋体"/>
          <w:sz w:val="28"/>
          <w:szCs w:val="28"/>
        </w:rPr>
        <w:t>EXP</w:t>
      </w:r>
      <w:r w:rsidR="00C327AE" w:rsidRPr="000D75D1">
        <w:rPr>
          <w:rFonts w:ascii="宋体" w:hAnsi="宋体" w:cs="宋体" w:hint="eastAsia"/>
          <w:sz w:val="28"/>
          <w:szCs w:val="28"/>
        </w:rPr>
        <w:t>）和算术移动平均（</w:t>
      </w:r>
      <w:r w:rsidR="00C327AE" w:rsidRPr="000D75D1">
        <w:rPr>
          <w:rFonts w:ascii="宋体" w:hAnsi="宋体" w:cs="宋体"/>
          <w:sz w:val="28"/>
          <w:szCs w:val="28"/>
        </w:rPr>
        <w:t>MOV</w:t>
      </w:r>
      <w:r w:rsidR="00C327AE" w:rsidRPr="000D75D1">
        <w:rPr>
          <w:rFonts w:ascii="宋体" w:hAnsi="宋体" w:cs="宋体" w:hint="eastAsia"/>
          <w:sz w:val="28"/>
          <w:szCs w:val="28"/>
        </w:rPr>
        <w:t>）两种方式。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滤波功能：可选</w:t>
      </w:r>
      <w:r w:rsidR="00C327AE" w:rsidRPr="000D75D1">
        <w:rPr>
          <w:rFonts w:ascii="宋体" w:hAnsi="宋体" w:cs="宋体"/>
          <w:sz w:val="28"/>
          <w:szCs w:val="28"/>
        </w:rPr>
        <w:t>OFF</w:t>
      </w:r>
      <w:r w:rsidR="00C327AE" w:rsidRPr="000D75D1">
        <w:rPr>
          <w:rFonts w:ascii="宋体" w:hAnsi="宋体" w:cs="宋体" w:hint="eastAsia"/>
          <w:sz w:val="28"/>
          <w:szCs w:val="28"/>
        </w:rPr>
        <w:t>、</w:t>
      </w:r>
      <w:r w:rsidR="00C327AE" w:rsidRPr="000D75D1">
        <w:rPr>
          <w:rFonts w:ascii="宋体" w:hAnsi="宋体" w:cs="宋体"/>
          <w:sz w:val="28"/>
          <w:szCs w:val="28"/>
        </w:rPr>
        <w:t>500Hz</w:t>
      </w:r>
      <w:r w:rsidR="00C327AE" w:rsidRPr="000D75D1">
        <w:rPr>
          <w:rFonts w:ascii="宋体" w:hAnsi="宋体" w:cs="宋体" w:hint="eastAsia"/>
          <w:sz w:val="28"/>
          <w:szCs w:val="28"/>
        </w:rPr>
        <w:t>、</w:t>
      </w:r>
      <w:r w:rsidR="00C327AE" w:rsidRPr="000D75D1">
        <w:rPr>
          <w:rFonts w:ascii="宋体" w:hAnsi="宋体" w:cs="宋体"/>
          <w:sz w:val="28"/>
          <w:szCs w:val="28"/>
        </w:rPr>
        <w:t>5kHz</w:t>
      </w:r>
      <w:r w:rsidR="00C327AE" w:rsidRPr="000D75D1">
        <w:rPr>
          <w:rFonts w:ascii="宋体" w:hAnsi="宋体" w:cs="宋体" w:hint="eastAsia"/>
          <w:sz w:val="28"/>
          <w:szCs w:val="28"/>
        </w:rPr>
        <w:t>频率滤波器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数据保持功能：可保持电压、电流的真有效值与峰值、有功功率、无功功率、视在功率的大值。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 w:hint="eastAsia"/>
          <w:sz w:val="28"/>
          <w:szCs w:val="28"/>
        </w:rPr>
        <w:t>通讯接口：</w:t>
      </w:r>
      <w:r w:rsidR="00C327AE" w:rsidRPr="000D75D1">
        <w:rPr>
          <w:rFonts w:ascii="宋体" w:hAnsi="宋体" w:cs="宋体"/>
          <w:sz w:val="28"/>
          <w:szCs w:val="28"/>
        </w:rPr>
        <w:t>USB</w:t>
      </w:r>
      <w:r w:rsidR="00C327AE" w:rsidRPr="000D75D1">
        <w:rPr>
          <w:rFonts w:ascii="宋体" w:hAnsi="宋体" w:cs="宋体" w:hint="eastAsia"/>
          <w:sz w:val="28"/>
          <w:szCs w:val="28"/>
        </w:rPr>
        <w:t>、</w:t>
      </w:r>
      <w:r w:rsidR="00C327AE" w:rsidRPr="000D75D1">
        <w:rPr>
          <w:rFonts w:ascii="宋体" w:hAnsi="宋体" w:cs="宋体"/>
          <w:sz w:val="28"/>
          <w:szCs w:val="28"/>
        </w:rPr>
        <w:t>RS-232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0D75D1">
        <w:rPr>
          <w:rFonts w:ascii="宋体" w:hAnsi="宋体" w:cs="宋体"/>
          <w:sz w:val="28"/>
          <w:szCs w:val="28"/>
        </w:rPr>
        <w:t>PC</w:t>
      </w:r>
      <w:r w:rsidR="00C327AE" w:rsidRPr="000D75D1">
        <w:rPr>
          <w:rFonts w:ascii="宋体" w:hAnsi="宋体" w:cs="宋体" w:hint="eastAsia"/>
          <w:sz w:val="28"/>
          <w:szCs w:val="28"/>
        </w:rPr>
        <w:t>软件：提供专用应用软件，快速设置测量参数，获取测量数据与波形。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基本精度</w:t>
      </w:r>
      <w:r w:rsidR="00C327AE">
        <w:rPr>
          <w:rFonts w:ascii="宋体" w:hAnsi="宋体" w:cs="宋体" w:hint="eastAsia"/>
          <w:sz w:val="28"/>
          <w:szCs w:val="28"/>
        </w:rPr>
        <w:t>：</w:t>
      </w:r>
      <w:r w:rsidR="00C327AE" w:rsidRPr="008674F1">
        <w:rPr>
          <w:rFonts w:ascii="宋体" w:hAnsi="宋体" w:cs="宋体" w:hint="eastAsia"/>
          <w:sz w:val="28"/>
          <w:szCs w:val="28"/>
        </w:rPr>
        <w:t>≤读数的</w:t>
      </w:r>
      <w:r w:rsidR="00C327AE" w:rsidRPr="008674F1">
        <w:rPr>
          <w:rFonts w:ascii="宋体" w:cs="宋体"/>
          <w:sz w:val="28"/>
          <w:szCs w:val="28"/>
        </w:rPr>
        <w:t>0.</w:t>
      </w:r>
      <w:r w:rsidR="00C327AE">
        <w:rPr>
          <w:rFonts w:ascii="宋体" w:hAnsi="宋体" w:cs="宋体"/>
          <w:sz w:val="28"/>
          <w:szCs w:val="28"/>
        </w:rPr>
        <w:t>5</w:t>
      </w:r>
      <w:r w:rsidR="00C327AE" w:rsidRPr="008674F1">
        <w:rPr>
          <w:rFonts w:ascii="宋体" w:hAnsi="宋体" w:cs="宋体"/>
          <w:sz w:val="28"/>
          <w:szCs w:val="28"/>
        </w:rPr>
        <w:t>%</w:t>
      </w:r>
      <w:r w:rsidR="00C327AE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最小电流测量≤</w:t>
      </w:r>
      <w:r w:rsidR="00C327AE">
        <w:rPr>
          <w:rFonts w:ascii="宋体" w:hAnsi="宋体" w:cs="宋体"/>
          <w:sz w:val="28"/>
          <w:szCs w:val="28"/>
        </w:rPr>
        <w:t>1</w:t>
      </w:r>
      <w:r w:rsidR="00C327AE" w:rsidRPr="008674F1">
        <w:rPr>
          <w:rFonts w:ascii="宋体" w:hAnsi="宋体" w:cs="宋体"/>
          <w:sz w:val="28"/>
          <w:szCs w:val="28"/>
        </w:rPr>
        <w:t>A</w:t>
      </w:r>
      <w:r w:rsidR="00C327AE" w:rsidRPr="008674F1">
        <w:rPr>
          <w:rFonts w:ascii="宋体" w:hAnsi="宋体" w:cs="宋体" w:hint="eastAsia"/>
          <w:sz w:val="28"/>
          <w:szCs w:val="28"/>
        </w:rPr>
        <w:t>。</w:t>
      </w:r>
      <w:r w:rsidR="00C327AE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频率范围满足</w:t>
      </w:r>
      <w:r w:rsidR="00C327AE" w:rsidRPr="008674F1">
        <w:rPr>
          <w:rFonts w:ascii="宋体" w:hAnsi="宋体" w:cs="宋体"/>
          <w:sz w:val="28"/>
          <w:szCs w:val="28"/>
        </w:rPr>
        <w:t>DC</w:t>
      </w:r>
      <w:r w:rsidR="00C327AE">
        <w:rPr>
          <w:rFonts w:ascii="宋体" w:hAnsi="宋体" w:cs="宋体" w:hint="eastAsia"/>
          <w:sz w:val="28"/>
          <w:szCs w:val="28"/>
        </w:rPr>
        <w:t>、</w:t>
      </w:r>
      <w:r w:rsidR="00C327AE" w:rsidRPr="008674F1">
        <w:rPr>
          <w:rFonts w:ascii="宋体" w:hAnsi="宋体" w:cs="宋体" w:hint="eastAsia"/>
          <w:sz w:val="28"/>
          <w:szCs w:val="28"/>
        </w:rPr>
        <w:t>以及</w:t>
      </w:r>
      <w:r w:rsidR="00C327AE" w:rsidRPr="008674F1">
        <w:rPr>
          <w:rFonts w:ascii="宋体" w:hAnsi="宋体" w:cs="宋体"/>
          <w:sz w:val="28"/>
          <w:szCs w:val="28"/>
        </w:rPr>
        <w:t>AC</w:t>
      </w:r>
      <w:r w:rsidR="00C327AE" w:rsidRPr="008674F1">
        <w:rPr>
          <w:rFonts w:ascii="宋体" w:hAnsi="宋体" w:cs="宋体" w:hint="eastAsia"/>
          <w:sz w:val="28"/>
          <w:szCs w:val="28"/>
        </w:rPr>
        <w:t>≤</w:t>
      </w:r>
      <w:r w:rsidR="00C327AE" w:rsidRPr="008674F1">
        <w:rPr>
          <w:rFonts w:ascii="宋体" w:hAnsi="宋体" w:cs="宋体"/>
          <w:sz w:val="28"/>
          <w:szCs w:val="28"/>
        </w:rPr>
        <w:t>0.5Hz</w:t>
      </w:r>
      <w:r w:rsidR="00C327AE" w:rsidRPr="008674F1">
        <w:rPr>
          <w:rFonts w:ascii="宋体" w:hAnsi="宋体" w:cs="宋体" w:hint="eastAsia"/>
          <w:sz w:val="28"/>
          <w:szCs w:val="28"/>
        </w:rPr>
        <w:t>，≥</w:t>
      </w:r>
      <w:r w:rsidR="00C327AE" w:rsidRPr="008674F1">
        <w:rPr>
          <w:rFonts w:ascii="宋体" w:hAnsi="宋体" w:cs="宋体"/>
          <w:sz w:val="28"/>
          <w:szCs w:val="28"/>
        </w:rPr>
        <w:t>100kHz</w:t>
      </w:r>
      <w:r w:rsidR="00C327AE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输入量程</w:t>
      </w:r>
      <w:bookmarkStart w:id="0" w:name="_GoBack"/>
      <w:bookmarkEnd w:id="0"/>
      <w:r w:rsidR="00C327AE">
        <w:rPr>
          <w:rFonts w:ascii="宋体" w:hAnsi="宋体" w:cs="宋体" w:hint="eastAsia"/>
          <w:sz w:val="28"/>
          <w:szCs w:val="28"/>
        </w:rPr>
        <w:t>（交流</w:t>
      </w:r>
      <w:r w:rsidR="00C327AE">
        <w:rPr>
          <w:rFonts w:ascii="宋体" w:hAnsi="宋体" w:cs="宋体"/>
          <w:sz w:val="28"/>
          <w:szCs w:val="28"/>
        </w:rPr>
        <w:t>/</w:t>
      </w:r>
      <w:r w:rsidR="00C327AE">
        <w:rPr>
          <w:rFonts w:ascii="宋体" w:hAnsi="宋体" w:cs="宋体" w:hint="eastAsia"/>
          <w:sz w:val="28"/>
          <w:szCs w:val="28"/>
        </w:rPr>
        <w:t>直流）</w:t>
      </w:r>
      <w:r w:rsidR="00C327AE">
        <w:rPr>
          <w:rFonts w:ascii="宋体" w:hAnsi="宋体" w:cs="宋体"/>
          <w:sz w:val="28"/>
          <w:szCs w:val="28"/>
        </w:rPr>
        <w:t xml:space="preserve"> </w:t>
      </w:r>
      <w:r w:rsidR="00C327AE">
        <w:rPr>
          <w:rFonts w:ascii="宋体" w:hAnsi="宋体" w:cs="宋体" w:hint="eastAsia"/>
          <w:sz w:val="28"/>
          <w:szCs w:val="28"/>
        </w:rPr>
        <w:t>：</w:t>
      </w:r>
    </w:p>
    <w:p>
      <w:pPr>
        <w:ind w:left="540"/>
        <w:rPr>
          <w:rFonts w:ascii="宋体" w:cs="Times New Roman"/>
          <w:sz w:val="28"/>
          <w:szCs w:val="28"/>
        </w:rPr>
      </w:pPr>
      <w:r w:rsidR="00C327AE">
        <w:rPr>
          <w:rFonts w:ascii="宋体" w:hAnsi="宋体" w:cs="宋体"/>
          <w:sz w:val="28"/>
          <w:szCs w:val="28"/>
        </w:rPr>
        <w:t xml:space="preserve">    </w:t>
      </w:r>
      <w:r w:rsidR="00C327AE" w:rsidRPr="008674F1">
        <w:rPr>
          <w:rFonts w:ascii="宋体" w:hAnsi="宋体" w:cs="宋体" w:hint="eastAsia"/>
          <w:sz w:val="28"/>
          <w:szCs w:val="28"/>
        </w:rPr>
        <w:t>电压：</w:t>
      </w:r>
      <w:r w:rsidR="00C327AE" w:rsidRPr="008674F1">
        <w:rPr>
          <w:rFonts w:ascii="宋体" w:hAnsi="宋体" w:cs="宋体"/>
          <w:sz w:val="28"/>
          <w:szCs w:val="28"/>
        </w:rPr>
        <w:t xml:space="preserve"> 15/30/60/150/300/600V </w:t>
      </w:r>
      <w:r w:rsidR="00C327AE">
        <w:rPr>
          <w:rFonts w:ascii="宋体" w:hAnsi="宋体" w:cs="宋体" w:hint="eastAsia"/>
          <w:sz w:val="28"/>
          <w:szCs w:val="28"/>
        </w:rPr>
        <w:t>；</w:t>
      </w:r>
    </w:p>
    <w:p>
      <w:pPr>
        <w:ind w:left="540" w:firstLine="570"/>
        <w:rPr>
          <w:rFonts w:ascii="宋体" w:cs="Times New Roman"/>
          <w:sz w:val="28"/>
          <w:szCs w:val="28"/>
        </w:rPr>
      </w:pPr>
      <w:r w:rsidR="00C327AE" w:rsidRPr="008674F1">
        <w:rPr>
          <w:rFonts w:ascii="宋体" w:hAnsi="宋体" w:cs="宋体" w:hint="eastAsia"/>
          <w:sz w:val="28"/>
          <w:szCs w:val="28"/>
        </w:rPr>
        <w:t>电流：</w:t>
      </w:r>
      <w:r w:rsidR="00C327AE">
        <w:rPr>
          <w:rFonts w:ascii="宋体" w:hAnsi="宋体" w:cs="宋体" w:hint="eastAsia"/>
          <w:sz w:val="28"/>
          <w:szCs w:val="28"/>
        </w:rPr>
        <w:t>直接输入量程</w:t>
      </w:r>
      <w:r w:rsidR="00C327AE" w:rsidRPr="00B10F93">
        <w:rPr>
          <w:rFonts w:ascii="宋体" w:hAnsi="宋体" w:cs="宋体"/>
          <w:sz w:val="28"/>
          <w:szCs w:val="28"/>
        </w:rPr>
        <w:t>0.5A/1A/2A/5A/10A/20A</w:t>
      </w:r>
      <w:r w:rsidR="00C327AE">
        <w:rPr>
          <w:rFonts w:ascii="宋体" w:hAnsi="宋体" w:cs="宋体" w:hint="eastAsia"/>
          <w:sz w:val="28"/>
          <w:szCs w:val="28"/>
        </w:rPr>
        <w:t>；带互感器输入量程</w:t>
      </w:r>
      <w:r w:rsidR="00C327AE">
        <w:rPr>
          <w:rFonts w:ascii="宋体" w:hAnsi="宋体" w:cs="宋体"/>
          <w:sz w:val="28"/>
          <w:szCs w:val="28"/>
        </w:rPr>
        <w:t>100A;</w:t>
      </w:r>
    </w:p>
    <w:p>
      <w:pPr>
        <w:ind w:left="540" w:firstLine="570"/>
        <w:rPr>
          <w:rFonts w:ascii="宋体" w:cs="Times New Roman"/>
          <w:sz w:val="28"/>
          <w:szCs w:val="28"/>
        </w:rPr>
      </w:pPr>
      <w:r w:rsidR="00C327AE" w:rsidRPr="00B10F93">
        <w:rPr>
          <w:rFonts w:ascii="宋体" w:hAnsi="宋体" w:cs="宋体" w:hint="eastAsia"/>
          <w:sz w:val="28"/>
          <w:szCs w:val="28"/>
        </w:rPr>
        <w:t>频率范围：</w:t>
      </w:r>
      <w:r w:rsidR="00C327AE" w:rsidRPr="00B10F93">
        <w:rPr>
          <w:rFonts w:ascii="宋体" w:hAnsi="宋体" w:cs="宋体"/>
          <w:sz w:val="28"/>
          <w:szCs w:val="28"/>
        </w:rPr>
        <w:t>DC</w:t>
      </w:r>
      <w:r w:rsidR="00C327AE" w:rsidRPr="00B10F93">
        <w:rPr>
          <w:rFonts w:ascii="宋体" w:hAnsi="宋体" w:cs="宋体" w:hint="eastAsia"/>
          <w:sz w:val="28"/>
          <w:szCs w:val="28"/>
        </w:rPr>
        <w:t>，</w:t>
      </w:r>
      <w:r w:rsidR="00C327AE" w:rsidRPr="00B10F93">
        <w:rPr>
          <w:rFonts w:ascii="宋体" w:hAnsi="宋体" w:cs="宋体"/>
          <w:sz w:val="28"/>
          <w:szCs w:val="28"/>
        </w:rPr>
        <w:t>AC</w:t>
      </w:r>
      <w:r w:rsidR="00C327AE" w:rsidRPr="00B10F93">
        <w:rPr>
          <w:rFonts w:ascii="宋体" w:hAnsi="宋体" w:cs="宋体" w:hint="eastAsia"/>
          <w:sz w:val="28"/>
          <w:szCs w:val="28"/>
        </w:rPr>
        <w:t>：</w:t>
      </w:r>
      <w:r w:rsidR="00C327AE" w:rsidRPr="00B10F93">
        <w:rPr>
          <w:rFonts w:ascii="宋体" w:hAnsi="宋体" w:cs="宋体"/>
          <w:sz w:val="28"/>
          <w:szCs w:val="28"/>
        </w:rPr>
        <w:t xml:space="preserve">0.5Hz </w:t>
      </w:r>
      <w:r w:rsidR="00C327AE">
        <w:rPr>
          <w:rFonts w:ascii="宋体" w:hAnsi="宋体" w:cs="宋体" w:hint="eastAsia"/>
          <w:sz w:val="28"/>
          <w:szCs w:val="28"/>
        </w:rPr>
        <w:t>～</w:t>
      </w:r>
      <w:r w:rsidR="00C327AE" w:rsidRPr="00B10F93">
        <w:rPr>
          <w:rFonts w:ascii="宋体" w:hAnsi="宋体" w:cs="宋体"/>
          <w:sz w:val="28"/>
          <w:szCs w:val="28"/>
        </w:rPr>
        <w:t>100kHz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5251C9">
        <w:rPr>
          <w:rFonts w:ascii="宋体" w:hAnsi="宋体" w:cs="宋体" w:hint="eastAsia"/>
          <w:sz w:val="28"/>
          <w:szCs w:val="28"/>
        </w:rPr>
        <w:t>数据显示刷新率：</w:t>
      </w:r>
      <w:r w:rsidR="00C327AE" w:rsidRPr="005251C9">
        <w:rPr>
          <w:rFonts w:ascii="宋体" w:hAnsi="宋体" w:cs="宋体"/>
          <w:sz w:val="28"/>
          <w:szCs w:val="28"/>
        </w:rPr>
        <w:t>0.1s</w:t>
      </w:r>
      <w:r w:rsidR="00C327AE" w:rsidRPr="005251C9">
        <w:rPr>
          <w:rFonts w:ascii="宋体" w:hAnsi="宋体" w:cs="宋体" w:hint="eastAsia"/>
          <w:sz w:val="28"/>
          <w:szCs w:val="28"/>
        </w:rPr>
        <w:t>、</w:t>
      </w:r>
      <w:r w:rsidR="00C327AE" w:rsidRPr="005251C9">
        <w:rPr>
          <w:rFonts w:ascii="宋体" w:hAnsi="宋体" w:cs="宋体"/>
          <w:sz w:val="28"/>
          <w:szCs w:val="28"/>
        </w:rPr>
        <w:t>0.25s</w:t>
      </w:r>
      <w:r w:rsidR="00C327AE" w:rsidRPr="005251C9">
        <w:rPr>
          <w:rFonts w:ascii="宋体" w:hAnsi="宋体" w:cs="宋体" w:hint="eastAsia"/>
          <w:sz w:val="28"/>
          <w:szCs w:val="28"/>
        </w:rPr>
        <w:t>、</w:t>
      </w:r>
      <w:r w:rsidR="00C327AE" w:rsidRPr="005251C9">
        <w:rPr>
          <w:rFonts w:ascii="宋体" w:hAnsi="宋体" w:cs="宋体"/>
          <w:sz w:val="28"/>
          <w:szCs w:val="28"/>
        </w:rPr>
        <w:t>0.5s</w:t>
      </w:r>
      <w:r w:rsidR="00C327AE" w:rsidRPr="005251C9">
        <w:rPr>
          <w:rFonts w:ascii="宋体" w:hAnsi="宋体" w:cs="宋体" w:hint="eastAsia"/>
          <w:sz w:val="28"/>
          <w:szCs w:val="28"/>
        </w:rPr>
        <w:t>、</w:t>
      </w:r>
      <w:r w:rsidR="00C327AE" w:rsidRPr="005251C9">
        <w:rPr>
          <w:rFonts w:ascii="宋体" w:hAnsi="宋体" w:cs="宋体"/>
          <w:sz w:val="28"/>
          <w:szCs w:val="28"/>
        </w:rPr>
        <w:t>1s</w:t>
      </w:r>
      <w:r w:rsidR="00C327AE" w:rsidRPr="005251C9">
        <w:rPr>
          <w:rFonts w:ascii="宋体" w:hAnsi="宋体" w:cs="宋体" w:hint="eastAsia"/>
          <w:sz w:val="28"/>
          <w:szCs w:val="28"/>
        </w:rPr>
        <w:t>、</w:t>
      </w:r>
      <w:r w:rsidR="00C327AE" w:rsidRPr="005251C9">
        <w:rPr>
          <w:rFonts w:ascii="宋体" w:hAnsi="宋体" w:cs="宋体"/>
          <w:sz w:val="28"/>
          <w:szCs w:val="28"/>
        </w:rPr>
        <w:t>2s</w:t>
      </w:r>
      <w:r w:rsidR="00C327AE" w:rsidRPr="005251C9">
        <w:rPr>
          <w:rFonts w:ascii="宋体" w:hAnsi="宋体" w:cs="宋体" w:hint="eastAsia"/>
          <w:sz w:val="28"/>
          <w:szCs w:val="28"/>
        </w:rPr>
        <w:t>、</w:t>
      </w:r>
      <w:r w:rsidR="00C327AE" w:rsidRPr="005251C9">
        <w:rPr>
          <w:rFonts w:ascii="宋体" w:hAnsi="宋体" w:cs="宋体"/>
          <w:sz w:val="28"/>
          <w:szCs w:val="28"/>
        </w:rPr>
        <w:t>5s</w:t>
      </w:r>
      <w:r w:rsidR="00C327AE">
        <w:rPr>
          <w:rFonts w:ascii="宋体" w:hAnsi="宋体" w:cs="宋体" w:hint="eastAsia"/>
          <w:sz w:val="28"/>
          <w:szCs w:val="28"/>
        </w:rPr>
        <w:t>；</w:t>
      </w:r>
    </w:p>
    <w:p>
      <w:pPr>
        <w:numPr>
          <w:ilvl w:val="0"/>
          <w:numId w:val="2"/>
        </w:numPr>
        <w:rPr>
          <w:rFonts w:ascii="宋体" w:cs="Times New Roman"/>
          <w:sz w:val="28"/>
          <w:szCs w:val="28"/>
        </w:rPr>
      </w:pPr>
      <w:r w:rsidR="00C327AE" w:rsidRPr="00B10F93">
        <w:rPr>
          <w:rFonts w:ascii="宋体" w:hAnsi="宋体" w:cs="宋体" w:hint="eastAsia"/>
          <w:sz w:val="28"/>
          <w:szCs w:val="28"/>
        </w:rPr>
        <w:t>测量精度：</w:t>
      </w:r>
      <w:r w:rsidR="00C327AE">
        <w:rPr>
          <w:rFonts w:ascii="宋体" w:hAnsi="宋体" w:cs="宋体" w:hint="eastAsia"/>
          <w:sz w:val="28"/>
          <w:szCs w:val="28"/>
        </w:rPr>
        <w:t>不低于以下精度</w:t>
      </w:r>
    </w:p>
    <w:tbl>
      <w:tblPr>
        <w:tblW w:w="8460" w:type="dxa"/>
        <w:tblInd w:w="-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20"/>
        <w:gridCol w:w="4140"/>
      </w:tblGrid>
      <w:tr w:rsidR="00C327AE" w:rsidRPr="009F46BD">
        <w:trPr>
          <w:cantSplit/>
          <w:trHeight w:val="527"/>
        </w:trPr>
        <w:tc>
          <w:tcPr>
            <w:tcW w:w="4320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 w:hint="eastAsia"/>
                <w:color w:val="000000"/>
              </w:rPr>
              <w:t>电压（</w:t>
            </w:r>
            <w:r w:rsidR="00C327AE" w:rsidRPr="009F46BD">
              <w:rPr>
                <w:rFonts w:ascii="宋体" w:hAnsi="宋体" w:cs="宋体"/>
                <w:color w:val="000000"/>
              </w:rPr>
              <w:t>V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）</w:t>
            </w:r>
            <w:r w:rsidR="00C327AE" w:rsidRPr="009F46BD">
              <w:rPr>
                <w:rFonts w:ascii="宋体" w:hAnsi="宋体" w:cs="宋体"/>
                <w:color w:val="000000"/>
              </w:rPr>
              <w:t>/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电流（</w:t>
            </w:r>
            <w:r w:rsidR="00C327AE" w:rsidRPr="009F46BD">
              <w:rPr>
                <w:rFonts w:ascii="宋体" w:hAnsi="宋体" w:cs="宋体"/>
                <w:color w:val="000000"/>
              </w:rPr>
              <w:t>A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4140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 w:hint="eastAsia"/>
                <w:color w:val="000000"/>
              </w:rPr>
              <w:t>有功功率（</w:t>
            </w:r>
            <w:r w:rsidR="00C327AE" w:rsidRPr="009F46BD">
              <w:rPr>
                <w:rFonts w:ascii="宋体" w:hAnsi="宋体" w:cs="宋体"/>
                <w:color w:val="000000"/>
              </w:rPr>
              <w:t>W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）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ind w:leftChars="-14" w:left="31680" w:firstLineChars="14" w:firstLine="31680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DC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(0.1%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+0.1%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DC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(0.1%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+0.2%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10Hz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45Hz:</w:t>
            </w:r>
            <w:r w:rsidR="00C327AE" w:rsidRPr="009F46BD">
              <w:rPr>
                <w:rFonts w:ascii="宋体" w:hAnsi="宋体" w:cs="宋体"/>
              </w:rPr>
              <w:t xml:space="preserve"> 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(0.1%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+0.2%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10Hz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45Hz:</w:t>
            </w:r>
            <w:r w:rsidR="00C327AE" w:rsidRPr="009F46BD">
              <w:rPr>
                <w:rFonts w:ascii="宋体" w:hAnsi="宋体" w:cs="宋体"/>
              </w:rPr>
              <w:t xml:space="preserve"> 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(0.3%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+0.2%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45Hz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65Hz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(0.05%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+0.1%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45Hz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65Hz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(0.05%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+0.1%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65Hz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(0.1%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+0.2%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65Hz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(0.2%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+0.2%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(0.07</w:t>
            </w:r>
            <w:r w:rsidR="00C327AE" w:rsidRPr="009F46BD">
              <w:rPr>
                <w:rFonts w:ascii="宋体" w:hAnsi="宋体" w:cs="宋体" w:hint="eastAsia"/>
              </w:rPr>
              <w:t>×</w:t>
            </w:r>
            <w:r w:rsidR="00C327AE" w:rsidRPr="009F46BD">
              <w:rPr>
                <w:rFonts w:ascii="宋体" w:hAnsi="宋体" w:cs="宋体"/>
              </w:rPr>
              <w:t>f 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+0.3%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)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[(0.1%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+0.3%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) +(0.067</w:t>
            </w:r>
            <w:r w:rsidR="00C327AE" w:rsidRPr="009F46BD">
              <w:rPr>
                <w:rFonts w:ascii="宋体" w:hAnsi="宋体" w:cs="宋体" w:hint="eastAsia"/>
              </w:rPr>
              <w:t>×</w:t>
            </w:r>
            <w:r w:rsidR="00C327AE" w:rsidRPr="009F46BD">
              <w:rPr>
                <w:rFonts w:ascii="宋体" w:hAnsi="宋体" w:cs="宋体"/>
              </w:rPr>
              <w:t>(f-1)%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)+1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]</w:t>
            </w:r>
          </w:p>
        </w:tc>
      </w:tr>
      <w:tr w:rsidR="00C327AE" w:rsidRPr="009F46BD">
        <w:trPr>
          <w:cantSplit/>
          <w:trHeight w:val="338"/>
        </w:trPr>
        <w:tc>
          <w:tcPr>
            <w:tcW w:w="432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100kHz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[(0.5%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+0.5%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) +(0.04</w:t>
            </w:r>
            <w:r w:rsidR="00C327AE" w:rsidRPr="009F46BD">
              <w:rPr>
                <w:rFonts w:ascii="宋体" w:hAnsi="宋体" w:cs="宋体" w:hint="eastAsia"/>
              </w:rPr>
              <w:t>×</w:t>
            </w:r>
            <w:r w:rsidR="00C327AE" w:rsidRPr="009F46BD">
              <w:rPr>
                <w:rFonts w:ascii="宋体" w:hAnsi="宋体" w:cs="宋体"/>
              </w:rPr>
              <w:t>(f-10)%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)+1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]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cs="Times New Roman"/>
                <w:color w:val="000000"/>
              </w:rPr>
            </w:pPr>
            <w:r w:rsidR="00C327AE" w:rsidRPr="009F46BD">
              <w:rPr>
                <w:rFonts w:ascii="宋体" w:hAnsi="宋体" w:cs="宋体"/>
                <w:color w:val="000000"/>
              </w:rPr>
              <w:t>10kHz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～</w:t>
            </w:r>
            <w:r w:rsidR="00C327AE" w:rsidRPr="009F46BD">
              <w:rPr>
                <w:rFonts w:ascii="宋体" w:hAnsi="宋体" w:cs="宋体"/>
                <w:color w:val="000000"/>
              </w:rPr>
              <w:t>100kHz</w:t>
            </w:r>
            <w:r w:rsidR="00C327AE" w:rsidRPr="009F46BD">
              <w:rPr>
                <w:rFonts w:ascii="宋体" w:hAnsi="宋体" w:cs="宋体" w:hint="eastAsia"/>
                <w:color w:val="000000"/>
              </w:rPr>
              <w:t>：</w:t>
            </w:r>
            <w:r w:rsidR="00C327AE" w:rsidRPr="009F46BD">
              <w:rPr>
                <w:rFonts w:ascii="宋体" w:hAnsi="宋体" w:cs="宋体" w:hint="eastAsia"/>
              </w:rPr>
              <w:t>±</w:t>
            </w:r>
            <w:r w:rsidR="00C327AE" w:rsidRPr="009F46BD">
              <w:rPr>
                <w:rFonts w:ascii="宋体" w:hAnsi="宋体" w:cs="宋体"/>
              </w:rPr>
              <w:t>[(0.5%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+0.5%</w:t>
            </w:r>
            <w:r w:rsidR="00C327AE" w:rsidRPr="009F46BD">
              <w:rPr>
                <w:rFonts w:ascii="宋体" w:hAnsi="宋体" w:cs="宋体" w:hint="eastAsia"/>
              </w:rPr>
              <w:t>量程</w:t>
            </w:r>
            <w:r w:rsidR="00C327AE" w:rsidRPr="009F46BD">
              <w:rPr>
                <w:rFonts w:ascii="宋体" w:hAnsi="宋体" w:cs="宋体"/>
              </w:rPr>
              <w:t>) +(0.09</w:t>
            </w:r>
            <w:r w:rsidR="00C327AE" w:rsidRPr="009F46BD">
              <w:rPr>
                <w:rFonts w:ascii="宋体" w:hAnsi="宋体" w:cs="宋体" w:hint="eastAsia"/>
              </w:rPr>
              <w:t>×</w:t>
            </w:r>
            <w:r w:rsidR="00C327AE" w:rsidRPr="009F46BD">
              <w:rPr>
                <w:rFonts w:ascii="宋体" w:hAnsi="宋体" w:cs="宋体"/>
              </w:rPr>
              <w:t>(f-10)%</w:t>
            </w:r>
            <w:r w:rsidR="00C327AE" w:rsidRPr="009F46BD">
              <w:rPr>
                <w:rFonts w:ascii="宋体" w:hAnsi="宋体" w:cs="宋体" w:hint="eastAsia"/>
              </w:rPr>
              <w:t>读数</w:t>
            </w:r>
            <w:r w:rsidR="00C327AE" w:rsidRPr="009F46BD">
              <w:rPr>
                <w:rFonts w:ascii="宋体" w:hAnsi="宋体" w:cs="宋体"/>
              </w:rPr>
              <w:t>)+1</w:t>
            </w:r>
            <w:r w:rsidR="00C327AE" w:rsidRPr="009F46BD">
              <w:rPr>
                <w:rFonts w:ascii="宋体" w:hAnsi="宋体" w:cs="宋体" w:hint="eastAsia"/>
              </w:rPr>
              <w:t>字</w:t>
            </w:r>
            <w:r w:rsidR="00C327AE" w:rsidRPr="009F46BD">
              <w:rPr>
                <w:rFonts w:ascii="宋体" w:hAnsi="宋体" w:cs="宋体"/>
              </w:rPr>
              <w:t>]</w:t>
            </w:r>
          </w:p>
        </w:tc>
      </w:tr>
    </w:tbl>
    <w:p>
      <w:pPr>
        <w:spacing w:line="360" w:lineRule="auto"/>
        <w:ind w:right="40"/>
        <w:rPr>
          <w:rFonts w:ascii="黑体" w:eastAsia="黑体" w:hAnsi="黑体" w:cs="Times New Roman"/>
          <w:spacing w:val="10"/>
          <w:sz w:val="28"/>
          <w:szCs w:val="28"/>
        </w:rPr>
      </w:pPr>
      <w:r w:rsidR="00C327AE" w:rsidRPr="00DB41E4">
        <w:rPr>
          <w:rFonts w:ascii="黑体" w:eastAsia="黑体" w:hAnsi="黑体" w:cs="黑体" w:hint="eastAsia"/>
          <w:spacing w:val="10"/>
          <w:sz w:val="28"/>
          <w:szCs w:val="28"/>
        </w:rPr>
        <w:t>四、售后服务及其它</w:t>
      </w:r>
    </w:p>
    <w:p>
      <w:pPr>
        <w:spacing w:line="360" w:lineRule="auto"/>
        <w:ind w:right="40"/>
        <w:rPr>
          <w:rFonts w:ascii="宋体" w:cs="Times New Roman"/>
          <w:spacing w:val="10"/>
          <w:sz w:val="28"/>
          <w:szCs w:val="28"/>
        </w:rPr>
      </w:pPr>
      <w:r w:rsidR="00C327AE" w:rsidRPr="00DB41E4">
        <w:rPr>
          <w:rFonts w:ascii="宋体" w:cs="宋体"/>
          <w:spacing w:val="10"/>
          <w:sz w:val="28"/>
          <w:szCs w:val="28"/>
        </w:rPr>
        <w:t>1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、供应商须具有国家级或省级以上检测实验室采购相同设备业绩经历，并且近两年内的相应业绩不少于</w:t>
      </w:r>
      <w:r w:rsidR="00C327AE" w:rsidRPr="00DB41E4">
        <w:rPr>
          <w:rFonts w:ascii="宋体" w:cs="宋体"/>
          <w:spacing w:val="10"/>
          <w:sz w:val="28"/>
          <w:szCs w:val="28"/>
        </w:rPr>
        <w:t>3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家。</w:t>
      </w:r>
    </w:p>
    <w:p>
      <w:pPr>
        <w:spacing w:line="360" w:lineRule="auto"/>
        <w:ind w:right="40"/>
        <w:rPr>
          <w:rFonts w:ascii="宋体" w:cs="Times New Roman"/>
          <w:spacing w:val="10"/>
          <w:sz w:val="28"/>
          <w:szCs w:val="28"/>
        </w:rPr>
      </w:pPr>
      <w:r w:rsidR="00C327AE" w:rsidRPr="00DB41E4">
        <w:rPr>
          <w:rFonts w:ascii="宋体" w:cs="宋体"/>
          <w:spacing w:val="10"/>
          <w:sz w:val="28"/>
          <w:szCs w:val="28"/>
        </w:rPr>
        <w:t>2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、供货期不大于</w:t>
      </w:r>
      <w:r w:rsidR="00C327AE">
        <w:rPr>
          <w:rFonts w:ascii="宋体" w:cs="宋体"/>
          <w:spacing w:val="10"/>
          <w:sz w:val="28"/>
          <w:szCs w:val="28"/>
        </w:rPr>
        <w:t>1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个月。</w:t>
      </w:r>
    </w:p>
    <w:p>
      <w:pPr>
        <w:spacing w:line="360" w:lineRule="auto"/>
        <w:ind w:right="40"/>
        <w:rPr>
          <w:rFonts w:ascii="宋体" w:cs="Times New Roman"/>
          <w:spacing w:val="10"/>
          <w:sz w:val="28"/>
          <w:szCs w:val="28"/>
        </w:rPr>
      </w:pPr>
      <w:r w:rsidR="00C327AE" w:rsidRPr="00DB41E4">
        <w:rPr>
          <w:rFonts w:ascii="宋体" w:cs="宋体"/>
          <w:spacing w:val="10"/>
          <w:sz w:val="28"/>
          <w:szCs w:val="28"/>
        </w:rPr>
        <w:t>3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、保修期自验收合格后不少于</w:t>
      </w:r>
      <w:r w:rsidR="00C327AE" w:rsidRPr="00DB41E4">
        <w:rPr>
          <w:rFonts w:ascii="宋体" w:cs="宋体"/>
          <w:spacing w:val="10"/>
          <w:sz w:val="28"/>
          <w:szCs w:val="28"/>
        </w:rPr>
        <w:t>2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年，对设备长期提供售后服务。</w:t>
      </w:r>
    </w:p>
    <w:p>
      <w:pPr>
        <w:spacing w:line="360" w:lineRule="auto"/>
        <w:ind w:right="40"/>
        <w:rPr>
          <w:rFonts w:ascii="宋体" w:cs="Times New Roman"/>
          <w:spacing w:val="10"/>
          <w:sz w:val="28"/>
          <w:szCs w:val="28"/>
        </w:rPr>
      </w:pPr>
      <w:r w:rsidR="00C327AE" w:rsidRPr="00DB41E4">
        <w:rPr>
          <w:rFonts w:ascii="宋体" w:cs="宋体"/>
          <w:spacing w:val="10"/>
          <w:sz w:val="28"/>
          <w:szCs w:val="28"/>
        </w:rPr>
        <w:t>4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、卖方在买方调试期间，向买方提供人员</w:t>
      </w:r>
      <w:r w:rsidR="00C327AE" w:rsidRPr="00DB41E4">
        <w:rPr>
          <w:rFonts w:ascii="宋体" w:cs="宋体"/>
          <w:spacing w:val="10"/>
          <w:sz w:val="28"/>
          <w:szCs w:val="28"/>
        </w:rPr>
        <w:t>2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～</w:t>
      </w:r>
      <w:r w:rsidR="00C327AE" w:rsidRPr="00DB41E4">
        <w:rPr>
          <w:rFonts w:ascii="宋体" w:cs="宋体"/>
          <w:spacing w:val="10"/>
          <w:sz w:val="28"/>
          <w:szCs w:val="28"/>
        </w:rPr>
        <w:t>4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名（具备大专以上学历的电气、制冷系统人员）培训。</w:t>
      </w:r>
    </w:p>
    <w:p>
      <w:pPr>
        <w:spacing w:line="360" w:lineRule="auto"/>
        <w:ind w:right="40"/>
        <w:rPr>
          <w:rFonts w:ascii="宋体" w:cs="Times New Roman"/>
          <w:spacing w:val="10"/>
          <w:sz w:val="28"/>
          <w:szCs w:val="28"/>
        </w:rPr>
      </w:pPr>
      <w:r w:rsidR="00C327AE">
        <w:rPr>
          <w:rFonts w:ascii="宋体" w:cs="宋体"/>
          <w:spacing w:val="10"/>
          <w:sz w:val="28"/>
          <w:szCs w:val="28"/>
        </w:rPr>
        <w:t>5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、在质保期内，卖方在接到买方发出的诉求后</w:t>
      </w:r>
      <w:r w:rsidR="00C327AE">
        <w:rPr>
          <w:rFonts w:ascii="宋体" w:cs="宋体"/>
          <w:spacing w:val="10"/>
          <w:sz w:val="28"/>
          <w:szCs w:val="28"/>
        </w:rPr>
        <w:t>4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小时内做出响应。若有必要，卖方相关人员在</w:t>
      </w:r>
      <w:r w:rsidR="00C327AE">
        <w:rPr>
          <w:rFonts w:ascii="宋体" w:cs="宋体"/>
          <w:spacing w:val="10"/>
          <w:sz w:val="28"/>
          <w:szCs w:val="28"/>
        </w:rPr>
        <w:t>48</w:t>
      </w:r>
      <w:r w:rsidR="00C327AE" w:rsidRPr="00DB41E4">
        <w:rPr>
          <w:rFonts w:ascii="宋体" w:cs="宋体" w:hint="eastAsia"/>
          <w:spacing w:val="10"/>
          <w:sz w:val="28"/>
          <w:szCs w:val="28"/>
        </w:rPr>
        <w:t>小时内赶到现场排除故障。提供售后服务的人员需要有相应的工作经验，能准确地定位故障点并提出行之有效的解决方案。</w:t>
      </w:r>
    </w:p>
    <w:p>
      <w:pPr>
        <w:ind w:left="540"/>
        <w:rPr>
          <w:rFonts w:ascii="宋体" w:cs="宋体"/>
          <w:sz w:val="28"/>
          <w:szCs w:val="28"/>
        </w:rPr>
      </w:pPr>
      <w:r w:rsidR="00C327AE">
        <w:rPr>
          <w:rFonts w:ascii="宋体" w:cs="宋体"/>
          <w:sz w:val="28"/>
          <w:szCs w:val="28"/>
        </w:rPr>
        <w:t xml:space="preserve">                     </w:t>
      </w:r>
    </w:p>
    <w:p>
      <w:pPr>
        <w:ind w:leftChars="257" w:left="31680" w:firstLineChars="1050" w:firstLine="31680"/>
        <w:rPr>
          <w:rFonts w:ascii="宋体" w:cs="Times New Roman"/>
          <w:sz w:val="28"/>
          <w:szCs w:val="28"/>
        </w:rPr>
      </w:pPr>
      <w:r w:rsidR="00C327AE">
        <w:rPr>
          <w:rFonts w:ascii="宋体" w:cs="宋体"/>
          <w:sz w:val="28"/>
          <w:szCs w:val="28"/>
        </w:rPr>
        <w:t xml:space="preserve">    </w:t>
      </w:r>
      <w:r w:rsidR="00C327AE">
        <w:rPr>
          <w:rFonts w:ascii="宋体" w:cs="宋体" w:hint="eastAsia"/>
          <w:sz w:val="28"/>
          <w:szCs w:val="28"/>
        </w:rPr>
        <w:t>江苏省产品质量监督检验研究院</w:t>
      </w:r>
    </w:p>
    <w:p>
      <w:pPr>
        <w:ind w:left="540"/>
        <w:rPr>
          <w:rFonts w:ascii="宋体" w:cs="Times New Roman"/>
          <w:sz w:val="28"/>
          <w:szCs w:val="28"/>
        </w:rPr>
      </w:pPr>
      <w:r w:rsidR="00C327AE">
        <w:rPr>
          <w:rFonts w:ascii="宋体" w:cs="宋体"/>
          <w:sz w:val="28"/>
          <w:szCs w:val="28"/>
        </w:rPr>
        <w:t xml:space="preserve">                                   2017/5/17</w:t>
      </w:r>
    </w:p>
    <w:sectPr w:rsidR="00C327AE" w:rsidRPr="00716A12" w:rsidSect="009F46BD">
      <w:pgSz w:w="11906" w:h="16838"/>
      <w:pgMar w:top="1440" w:right="746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414"/>
    <w:multiLevelType w:val="hybridMultilevel"/>
    <w:tmpl w:val="81D411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307F2F7D"/>
    <w:multiLevelType w:val="hybridMultilevel"/>
    <w:tmpl w:val="0CFC712A"/>
    <w:lvl w:ilvl="0" w:tplc="571A1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726E4A"/>
    <w:rsid w:val="00006C3A"/>
    <w:rsid w:val="00016D99"/>
    <w:rsid w:val="00026E0F"/>
    <w:rsid w:val="000A5A58"/>
    <w:rsid w:val="000C53C2"/>
    <w:rsid w:val="000D75D1"/>
    <w:rsid w:val="000F4AD1"/>
    <w:rsid w:val="00143CCB"/>
    <w:rsid w:val="0018152A"/>
    <w:rsid w:val="001A47DB"/>
    <w:rsid w:val="001E17B3"/>
    <w:rsid w:val="00236F8E"/>
    <w:rsid w:val="0028372B"/>
    <w:rsid w:val="002B7960"/>
    <w:rsid w:val="002D5928"/>
    <w:rsid w:val="00306566"/>
    <w:rsid w:val="00350073"/>
    <w:rsid w:val="003838B9"/>
    <w:rsid w:val="00390298"/>
    <w:rsid w:val="003E1D49"/>
    <w:rsid w:val="00452881"/>
    <w:rsid w:val="00473F9A"/>
    <w:rsid w:val="00481535"/>
    <w:rsid w:val="004829EB"/>
    <w:rsid w:val="004864AF"/>
    <w:rsid w:val="004A7FCC"/>
    <w:rsid w:val="004C4812"/>
    <w:rsid w:val="004D022A"/>
    <w:rsid w:val="004D383F"/>
    <w:rsid w:val="005025B0"/>
    <w:rsid w:val="005251C9"/>
    <w:rsid w:val="00537BFC"/>
    <w:rsid w:val="0054267B"/>
    <w:rsid w:val="00592465"/>
    <w:rsid w:val="005D0FDB"/>
    <w:rsid w:val="0065701D"/>
    <w:rsid w:val="00704941"/>
    <w:rsid w:val="00715405"/>
    <w:rsid w:val="00716A12"/>
    <w:rsid w:val="00726E4A"/>
    <w:rsid w:val="00732293"/>
    <w:rsid w:val="007670EC"/>
    <w:rsid w:val="007708D1"/>
    <w:rsid w:val="00817A63"/>
    <w:rsid w:val="008674F1"/>
    <w:rsid w:val="00876606"/>
    <w:rsid w:val="0088672B"/>
    <w:rsid w:val="008B1991"/>
    <w:rsid w:val="00910B91"/>
    <w:rsid w:val="00926E86"/>
    <w:rsid w:val="00983EDA"/>
    <w:rsid w:val="00992AD7"/>
    <w:rsid w:val="009A1F2F"/>
    <w:rsid w:val="009C78E0"/>
    <w:rsid w:val="009D06A4"/>
    <w:rsid w:val="009F46BD"/>
    <w:rsid w:val="00A158C6"/>
    <w:rsid w:val="00A35677"/>
    <w:rsid w:val="00A422B0"/>
    <w:rsid w:val="00AC0B7D"/>
    <w:rsid w:val="00B10F93"/>
    <w:rsid w:val="00B57692"/>
    <w:rsid w:val="00B7351D"/>
    <w:rsid w:val="00B85887"/>
    <w:rsid w:val="00B962A1"/>
    <w:rsid w:val="00B97423"/>
    <w:rsid w:val="00BC52CF"/>
    <w:rsid w:val="00BC56B2"/>
    <w:rsid w:val="00C07A9F"/>
    <w:rsid w:val="00C3090E"/>
    <w:rsid w:val="00C327AE"/>
    <w:rsid w:val="00C56474"/>
    <w:rsid w:val="00C6559B"/>
    <w:rsid w:val="00C67F91"/>
    <w:rsid w:val="00C8632C"/>
    <w:rsid w:val="00CA47C9"/>
    <w:rsid w:val="00CF72C5"/>
    <w:rsid w:val="00D15A0A"/>
    <w:rsid w:val="00D31342"/>
    <w:rsid w:val="00D64A36"/>
    <w:rsid w:val="00D663E1"/>
    <w:rsid w:val="00D86D9E"/>
    <w:rsid w:val="00DB41E4"/>
    <w:rsid w:val="00DC5537"/>
    <w:rsid w:val="00DF5E57"/>
    <w:rsid w:val="00E11F88"/>
    <w:rsid w:val="00E4285E"/>
    <w:rsid w:val="00EB6770"/>
    <w:rsid w:val="00F074DA"/>
    <w:rsid w:val="00F24010"/>
    <w:rsid w:val="00F83247"/>
    <w:rsid w:val="00FB3189"/>
    <w:rsid w:val="00FB3862"/>
    <w:rsid w:val="00FC276C"/>
    <w:rsid w:val="00FC786F"/>
    <w:rsid w:val="00FE1178"/>
    <w:rsid w:val="00FE53FE"/>
    <w:rsid w:val="00FE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A158C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7C9"/>
    <w:pPr>
      <w:ind w:firstLineChars="200" w:firstLine="420"/>
    </w:pPr>
  </w:style>
  <w:style w:type="paragraph" w:styleId="NormalWeb">
    <w:name w:val="Normal (Web)"/>
    <w:basedOn w:val="Normal"/>
    <w:uiPriority w:val="99"/>
    <w:rsid w:val="003E1D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rsid w:val="003E1D4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3E1D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04941"/>
    <w:rPr>
      <w:rFonts w:ascii="Courier New" w:hAnsi="Courier New" w:cs="Courier New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DB41E4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251</Words>
  <Characters>1437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数字功率计技术要求</dc:title>
  <dc:subject/>
  <dc:creator>zhanghuan</dc:creator>
  <cp:keywords/>
  <dc:description/>
  <cp:lastModifiedBy>褚明</cp:lastModifiedBy>
  <cp:revision>2</cp:revision>
  <dcterms:created xsi:type="dcterms:W3CDTF">2017-05-19T06:39:00Z</dcterms:created>
  <dcterms:modified xsi:type="dcterms:W3CDTF">2017-05-19T06:39:00Z</dcterms:modified>
</cp:coreProperties>
</file>