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C87" w:rsidRPr="007C5C87" w:rsidRDefault="007C5C87" w:rsidP="007C5C87">
      <w:pPr>
        <w:ind w:firstLineChars="200" w:firstLine="560"/>
        <w:jc w:val="center"/>
        <w:rPr>
          <w:rFonts w:hint="eastAsia"/>
          <w:sz w:val="28"/>
          <w:szCs w:val="28"/>
        </w:rPr>
      </w:pPr>
      <w:r w:rsidRPr="007C5C87">
        <w:rPr>
          <w:rFonts w:ascii="黑体" w:eastAsia="黑体" w:hAnsi="黑体" w:hint="eastAsia"/>
          <w:sz w:val="28"/>
          <w:szCs w:val="28"/>
        </w:rPr>
        <w:t>测试角</w:t>
      </w:r>
      <w:r w:rsidRPr="007C5C87">
        <w:rPr>
          <w:rFonts w:hint="eastAsia"/>
          <w:sz w:val="28"/>
          <w:szCs w:val="28"/>
        </w:rPr>
        <w:t>技术要求</w:t>
      </w:r>
    </w:p>
    <w:p w:rsidR="007C5C87" w:rsidRDefault="007C5C87" w:rsidP="007C5C87">
      <w:pPr>
        <w:ind w:firstLineChars="200" w:firstLine="420"/>
        <w:rPr>
          <w:rFonts w:hint="eastAsia"/>
        </w:rPr>
      </w:pPr>
    </w:p>
    <w:p w:rsidR="007C5C87" w:rsidRDefault="007C5C87" w:rsidP="007C5C87">
      <w:pPr>
        <w:rPr>
          <w:rFonts w:hint="eastAsia"/>
        </w:rPr>
      </w:pPr>
      <w:r>
        <w:rPr>
          <w:rFonts w:ascii="黑体" w:eastAsia="黑体" w:hAnsi="黑体" w:cs="宋体" w:hint="eastAsia"/>
          <w:kern w:val="0"/>
          <w:sz w:val="24"/>
        </w:rPr>
        <w:t xml:space="preserve">    </w:t>
      </w:r>
      <w:r w:rsidRPr="00740960">
        <w:rPr>
          <w:rFonts w:ascii="宋体" w:hAnsi="宋体" w:cs="宋体" w:hint="eastAsia"/>
          <w:kern w:val="0"/>
          <w:szCs w:val="21"/>
        </w:rPr>
        <w:t>符合</w:t>
      </w:r>
      <w:r w:rsidRPr="00740960">
        <w:rPr>
          <w:rFonts w:ascii="宋体" w:hAnsi="宋体" w:cs="宋体"/>
          <w:kern w:val="0"/>
          <w:szCs w:val="21"/>
        </w:rPr>
        <w:t>GB4706</w:t>
      </w:r>
      <w:r w:rsidRPr="00740960">
        <w:rPr>
          <w:rFonts w:ascii="宋体" w:hAnsi="宋体" w:cs="宋体" w:hint="eastAsia"/>
          <w:kern w:val="0"/>
          <w:szCs w:val="21"/>
        </w:rPr>
        <w:t>.1-2005标准11.2条要求的测试角，</w:t>
      </w:r>
      <w:r w:rsidRPr="005008CA">
        <w:rPr>
          <w:rFonts w:ascii="宋体" w:hAnsi="宋体" w:cs="宋体" w:hint="eastAsia"/>
          <w:kern w:val="0"/>
          <w:szCs w:val="21"/>
        </w:rPr>
        <w:t>用于测试大型落地式设备</w:t>
      </w:r>
      <w:r>
        <w:rPr>
          <w:rFonts w:ascii="宋体" w:hAnsi="宋体" w:cs="宋体" w:hint="eastAsia"/>
          <w:kern w:val="0"/>
          <w:szCs w:val="21"/>
        </w:rPr>
        <w:t>和各类固定式器具的测试角，</w:t>
      </w:r>
      <w:r w:rsidRPr="005008CA">
        <w:rPr>
          <w:rFonts w:ascii="宋体" w:hAnsi="宋体" w:cs="宋体" w:hint="eastAsia"/>
          <w:kern w:val="0"/>
          <w:szCs w:val="21"/>
        </w:rPr>
        <w:t>符合</w:t>
      </w:r>
      <w:r w:rsidRPr="005008CA">
        <w:rPr>
          <w:rFonts w:ascii="宋体" w:hAnsi="宋体" w:cs="宋体"/>
          <w:kern w:val="0"/>
          <w:szCs w:val="21"/>
        </w:rPr>
        <w:t>GB4706</w:t>
      </w:r>
      <w:r>
        <w:rPr>
          <w:rFonts w:ascii="宋体" w:hAnsi="宋体" w:cs="宋体" w:hint="eastAsia"/>
          <w:kern w:val="0"/>
          <w:szCs w:val="21"/>
        </w:rPr>
        <w:t>.1</w:t>
      </w:r>
      <w:r w:rsidRPr="005008CA">
        <w:rPr>
          <w:rFonts w:ascii="宋体" w:hAnsi="宋体" w:cs="宋体" w:hint="eastAsia"/>
          <w:kern w:val="0"/>
          <w:szCs w:val="21"/>
        </w:rPr>
        <w:t>-2005标准11.2条要求</w:t>
      </w:r>
      <w:r>
        <w:rPr>
          <w:rFonts w:ascii="宋体" w:hAnsi="宋体" w:cs="宋体" w:hint="eastAsia"/>
          <w:kern w:val="0"/>
          <w:szCs w:val="21"/>
        </w:rPr>
        <w:t>。应能</w:t>
      </w:r>
      <w:r w:rsidRPr="005008CA">
        <w:rPr>
          <w:rFonts w:ascii="宋体" w:hAnsi="宋体" w:cs="宋体" w:hint="eastAsia"/>
          <w:kern w:val="0"/>
          <w:szCs w:val="21"/>
        </w:rPr>
        <w:t>按下述要求</w:t>
      </w:r>
      <w:r>
        <w:rPr>
          <w:rFonts w:ascii="宋体" w:hAnsi="宋体" w:cs="宋体" w:hint="eastAsia"/>
          <w:kern w:val="0"/>
          <w:szCs w:val="21"/>
        </w:rPr>
        <w:t>安装器具：</w:t>
      </w:r>
    </w:p>
    <w:p w:rsidR="007C5C87" w:rsidRPr="00320514" w:rsidRDefault="007C5C87" w:rsidP="007C5C87">
      <w:pPr>
        <w:ind w:firstLineChars="300" w:firstLine="630"/>
        <w:rPr>
          <w:rFonts w:ascii="宋体" w:hAnsi="宋体" w:cs="宋体" w:hint="eastAsia"/>
          <w:kern w:val="0"/>
          <w:szCs w:val="21"/>
        </w:rPr>
      </w:pPr>
      <w:r w:rsidRPr="00351B38">
        <w:rPr>
          <w:rFonts w:ascii="宋体" w:hAnsi="宋体" w:cs="宋体" w:hint="eastAsia"/>
          <w:kern w:val="0"/>
          <w:szCs w:val="21"/>
          <w:highlight w:val="yellow"/>
        </w:rPr>
        <w:t>嵌装式器具的安装设施</w:t>
      </w:r>
      <w:r>
        <w:rPr>
          <w:rFonts w:ascii="宋体" w:hAnsi="宋体" w:cs="宋体" w:hint="eastAsia"/>
          <w:kern w:val="0"/>
          <w:szCs w:val="21"/>
        </w:rPr>
        <w:t>，适用产品如浴霸等，</w:t>
      </w:r>
      <w:r w:rsidRPr="00320514">
        <w:rPr>
          <w:rFonts w:ascii="宋体" w:hAnsi="宋体" w:cs="宋体" w:hint="eastAsia"/>
          <w:kern w:val="0"/>
          <w:szCs w:val="21"/>
        </w:rPr>
        <w:t>按使用说明安装。</w:t>
      </w:r>
    </w:p>
    <w:p w:rsidR="007C5C87" w:rsidRPr="00320514" w:rsidRDefault="007C5C87" w:rsidP="007C5C87">
      <w:pPr>
        <w:ind w:firstLineChars="300" w:firstLine="630"/>
        <w:rPr>
          <w:rFonts w:ascii="宋体" w:hAnsi="宋体" w:cs="宋体" w:hint="eastAsia"/>
          <w:kern w:val="0"/>
          <w:szCs w:val="21"/>
        </w:rPr>
      </w:pPr>
      <w:r w:rsidRPr="00320514">
        <w:rPr>
          <w:rFonts w:ascii="宋体" w:hAnsi="宋体" w:cs="宋体" w:hint="eastAsia"/>
          <w:kern w:val="0"/>
          <w:szCs w:val="21"/>
        </w:rPr>
        <w:t>其他的电热器具和其他组合型器具，按下述要求放在测试角上：</w:t>
      </w:r>
    </w:p>
    <w:p w:rsidR="007C5C87" w:rsidRPr="009902E1" w:rsidRDefault="007C5C87" w:rsidP="007C5C87">
      <w:pPr>
        <w:ind w:firstLineChars="300" w:firstLine="630"/>
        <w:rPr>
          <w:rFonts w:ascii="宋体" w:hAnsi="宋体" w:cs="宋体" w:hint="eastAsia"/>
          <w:kern w:val="0"/>
          <w:szCs w:val="21"/>
        </w:rPr>
      </w:pPr>
      <w:r w:rsidRPr="00320514">
        <w:rPr>
          <w:rFonts w:ascii="宋体" w:hAnsi="宋体" w:cs="宋体"/>
          <w:kern w:val="0"/>
          <w:szCs w:val="21"/>
        </w:rPr>
        <w:t>——</w:t>
      </w:r>
      <w:r w:rsidRPr="00320514">
        <w:rPr>
          <w:rFonts w:ascii="宋体" w:hAnsi="宋体" w:cs="宋体" w:hint="eastAsia"/>
          <w:kern w:val="0"/>
          <w:szCs w:val="21"/>
        </w:rPr>
        <w:t>通常放置在地面或桌面上使用的器具，放在底板上，并尽可能靠近测试角两边壁。</w:t>
      </w:r>
    </w:p>
    <w:p w:rsidR="007C5C87" w:rsidRPr="005008CA" w:rsidRDefault="007C5C87" w:rsidP="007C5C87">
      <w:pPr>
        <w:ind w:firstLineChars="300" w:firstLine="630"/>
        <w:rPr>
          <w:rFonts w:ascii="宋体" w:hAnsi="宋体" w:cs="宋体" w:hint="eastAsia"/>
          <w:kern w:val="0"/>
          <w:szCs w:val="21"/>
        </w:rPr>
      </w:pPr>
      <w:r w:rsidRPr="005008CA">
        <w:rPr>
          <w:rFonts w:ascii="宋体" w:hAnsi="宋体" w:cs="宋体"/>
          <w:kern w:val="0"/>
          <w:szCs w:val="21"/>
        </w:rPr>
        <w:t>——</w:t>
      </w:r>
      <w:r w:rsidRPr="005008CA">
        <w:rPr>
          <w:rFonts w:ascii="宋体" w:hAnsi="宋体" w:cs="宋体" w:hint="eastAsia"/>
          <w:kern w:val="0"/>
          <w:szCs w:val="21"/>
        </w:rPr>
        <w:t>通常固定在一面墙上的器具，参照使用说明，将其固定在一面墙上，并按可能出现的那样靠近其他一面墙，并靠近底板或顶板。</w:t>
      </w:r>
    </w:p>
    <w:p w:rsidR="007C5C87" w:rsidRPr="005008CA" w:rsidRDefault="007C5C87" w:rsidP="007C5C87">
      <w:pPr>
        <w:ind w:firstLineChars="300" w:firstLine="630"/>
        <w:rPr>
          <w:rFonts w:ascii="宋体" w:hAnsi="宋体" w:cs="宋体" w:hint="eastAsia"/>
          <w:kern w:val="0"/>
          <w:szCs w:val="21"/>
        </w:rPr>
      </w:pPr>
      <w:r w:rsidRPr="005008CA">
        <w:rPr>
          <w:rFonts w:ascii="宋体" w:hAnsi="宋体" w:cs="宋体"/>
          <w:kern w:val="0"/>
          <w:szCs w:val="21"/>
        </w:rPr>
        <w:t>——</w:t>
      </w:r>
      <w:r w:rsidRPr="005008CA">
        <w:rPr>
          <w:rFonts w:ascii="宋体" w:hAnsi="宋体" w:cs="宋体" w:hint="eastAsia"/>
          <w:kern w:val="0"/>
          <w:szCs w:val="21"/>
        </w:rPr>
        <w:t>通常固定在天花板上的器具，参照使用说明，将其固定在测试角的顶板上，并按可能出现的那样靠近两边壁。</w:t>
      </w:r>
    </w:p>
    <w:p w:rsidR="007C5C87" w:rsidRPr="005008CA" w:rsidRDefault="007C5C87" w:rsidP="007C5C87">
      <w:pPr>
        <w:ind w:firstLineChars="300" w:firstLine="630"/>
        <w:rPr>
          <w:rFonts w:ascii="宋体" w:hAnsi="宋体" w:cs="宋体" w:hint="eastAsia"/>
          <w:kern w:val="0"/>
          <w:szCs w:val="21"/>
        </w:rPr>
      </w:pPr>
      <w:r w:rsidRPr="005008CA">
        <w:rPr>
          <w:rFonts w:ascii="宋体" w:hAnsi="宋体" w:cs="宋体" w:hint="eastAsia"/>
          <w:kern w:val="0"/>
          <w:szCs w:val="21"/>
        </w:rPr>
        <w:t>其他电动器具按如下要求放置：</w:t>
      </w:r>
    </w:p>
    <w:p w:rsidR="007C5C87" w:rsidRPr="005008CA" w:rsidRDefault="007C5C87" w:rsidP="007C5C87">
      <w:pPr>
        <w:ind w:firstLineChars="300" w:firstLine="630"/>
        <w:rPr>
          <w:rFonts w:ascii="宋体" w:hAnsi="宋体" w:cs="宋体" w:hint="eastAsia"/>
          <w:kern w:val="0"/>
          <w:szCs w:val="21"/>
        </w:rPr>
      </w:pPr>
      <w:r w:rsidRPr="005008CA">
        <w:rPr>
          <w:rFonts w:ascii="宋体" w:hAnsi="宋体" w:cs="宋体"/>
          <w:kern w:val="0"/>
          <w:szCs w:val="21"/>
        </w:rPr>
        <w:t>——</w:t>
      </w:r>
      <w:r w:rsidRPr="005008CA">
        <w:rPr>
          <w:rFonts w:ascii="宋体" w:hAnsi="宋体" w:cs="宋体" w:hint="eastAsia"/>
          <w:kern w:val="0"/>
          <w:szCs w:val="21"/>
        </w:rPr>
        <w:t>通常放置在地面或桌面上使用的器具，放置在一个水平支撑物上。</w:t>
      </w:r>
    </w:p>
    <w:p w:rsidR="007C5C87" w:rsidRPr="005008CA" w:rsidRDefault="007C5C87" w:rsidP="007C5C87">
      <w:pPr>
        <w:ind w:firstLineChars="300" w:firstLine="630"/>
        <w:rPr>
          <w:rFonts w:ascii="宋体" w:hAnsi="宋体" w:cs="宋体" w:hint="eastAsia"/>
          <w:kern w:val="0"/>
          <w:szCs w:val="21"/>
        </w:rPr>
      </w:pPr>
      <w:r w:rsidRPr="005008CA">
        <w:rPr>
          <w:rFonts w:ascii="宋体" w:hAnsi="宋体" w:cs="宋体"/>
          <w:kern w:val="0"/>
          <w:szCs w:val="21"/>
        </w:rPr>
        <w:t>——</w:t>
      </w:r>
      <w:r w:rsidRPr="005008CA">
        <w:rPr>
          <w:rFonts w:ascii="宋体" w:hAnsi="宋体" w:cs="宋体" w:hint="eastAsia"/>
          <w:kern w:val="0"/>
          <w:szCs w:val="21"/>
        </w:rPr>
        <w:t>通常固定在墙上的器具，固定在一个垂直支撑物上。</w:t>
      </w:r>
    </w:p>
    <w:p w:rsidR="007C5C87" w:rsidRPr="005008CA" w:rsidRDefault="007C5C87" w:rsidP="007C5C87">
      <w:pPr>
        <w:ind w:firstLineChars="300" w:firstLine="630"/>
        <w:rPr>
          <w:rFonts w:ascii="宋体" w:hAnsi="宋体" w:cs="宋体" w:hint="eastAsia"/>
          <w:kern w:val="0"/>
          <w:szCs w:val="21"/>
        </w:rPr>
      </w:pPr>
      <w:r w:rsidRPr="005008CA">
        <w:rPr>
          <w:rFonts w:ascii="宋体" w:hAnsi="宋体" w:cs="宋体"/>
          <w:kern w:val="0"/>
          <w:szCs w:val="21"/>
        </w:rPr>
        <w:t>——</w:t>
      </w:r>
      <w:r w:rsidRPr="005008CA">
        <w:rPr>
          <w:rFonts w:ascii="宋体" w:hAnsi="宋体" w:cs="宋体" w:hint="eastAsia"/>
          <w:kern w:val="0"/>
          <w:szCs w:val="21"/>
        </w:rPr>
        <w:t>通常固定在天花板上的器具，固定在一个水平支撑物的下边。</w:t>
      </w:r>
    </w:p>
    <w:p w:rsidR="007C5C87" w:rsidRPr="005008CA" w:rsidRDefault="007C5C87" w:rsidP="007C5C87">
      <w:pPr>
        <w:ind w:firstLineChars="300" w:firstLine="630"/>
        <w:rPr>
          <w:rFonts w:ascii="宋体" w:hAnsi="宋体" w:cs="宋体" w:hint="eastAsia"/>
          <w:kern w:val="0"/>
          <w:szCs w:val="21"/>
        </w:rPr>
      </w:pPr>
      <w:r w:rsidRPr="00351B38">
        <w:rPr>
          <w:rFonts w:ascii="宋体" w:hAnsi="宋体" w:cs="宋体" w:hint="eastAsia"/>
          <w:kern w:val="0"/>
          <w:szCs w:val="21"/>
          <w:highlight w:val="yellow"/>
        </w:rPr>
        <w:t>测试角，支撑物和用于嵌装式器具的安装设施</w:t>
      </w:r>
      <w:r w:rsidRPr="005008CA">
        <w:rPr>
          <w:rFonts w:ascii="宋体" w:hAnsi="宋体" w:cs="宋体" w:hint="eastAsia"/>
          <w:kern w:val="0"/>
          <w:szCs w:val="21"/>
        </w:rPr>
        <w:t>，都使用厚度约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mm"/>
        </w:smartTagPr>
        <w:r w:rsidRPr="005008CA">
          <w:rPr>
            <w:rFonts w:ascii="宋体" w:hAnsi="宋体" w:cs="宋体" w:hint="eastAsia"/>
            <w:kern w:val="0"/>
            <w:szCs w:val="21"/>
          </w:rPr>
          <w:t>20mm</w:t>
        </w:r>
      </w:smartTag>
      <w:r w:rsidRPr="005008CA">
        <w:rPr>
          <w:rFonts w:ascii="宋体" w:hAnsi="宋体" w:cs="宋体" w:hint="eastAsia"/>
          <w:kern w:val="0"/>
          <w:szCs w:val="21"/>
        </w:rPr>
        <w:t>的，涂有无光黑漆的胶合板。</w:t>
      </w:r>
    </w:p>
    <w:p w:rsidR="007C5C87" w:rsidRPr="003E4617" w:rsidRDefault="007C5C87" w:rsidP="007C5C87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Cs w:val="21"/>
        </w:rPr>
      </w:pPr>
      <w:r w:rsidRPr="003E4617">
        <w:rPr>
          <w:rFonts w:ascii="黑体" w:eastAsia="黑体" w:cs="黑体" w:hint="eastAsia"/>
          <w:kern w:val="0"/>
          <w:szCs w:val="21"/>
        </w:rPr>
        <w:t>功能参数：</w:t>
      </w:r>
    </w:p>
    <w:p w:rsidR="007C5C87" w:rsidRPr="003E4617" w:rsidRDefault="007C5C87" w:rsidP="007C5C87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 w:rsidRPr="003E4617">
        <w:rPr>
          <w:rFonts w:ascii="宋体" w:cs="宋体"/>
          <w:kern w:val="0"/>
          <w:szCs w:val="21"/>
        </w:rPr>
        <w:t>1</w:t>
      </w:r>
      <w:r w:rsidRPr="003E4617">
        <w:rPr>
          <w:rFonts w:ascii="宋体" w:cs="宋体" w:hint="eastAsia"/>
          <w:kern w:val="0"/>
          <w:szCs w:val="21"/>
        </w:rPr>
        <w:t>、木板厚度：</w:t>
      </w:r>
      <w:r>
        <w:rPr>
          <w:rFonts w:ascii="宋体" w:cs="宋体" w:hint="eastAsia"/>
          <w:kern w:val="0"/>
          <w:szCs w:val="21"/>
        </w:rPr>
        <w:t>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mm"/>
        </w:smartTagPr>
        <w:r w:rsidRPr="003E4617">
          <w:rPr>
            <w:rFonts w:ascii="宋体" w:cs="宋体"/>
            <w:kern w:val="0"/>
            <w:szCs w:val="21"/>
          </w:rPr>
          <w:t>20mm</w:t>
        </w:r>
      </w:smartTag>
      <w:r>
        <w:rPr>
          <w:rFonts w:ascii="宋体" w:cs="宋体" w:hint="eastAsia"/>
          <w:kern w:val="0"/>
          <w:szCs w:val="21"/>
        </w:rPr>
        <w:t>，四面。</w:t>
      </w:r>
    </w:p>
    <w:p w:rsidR="007C5C87" w:rsidRPr="003E4617" w:rsidRDefault="007C5C87" w:rsidP="007C5C87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 w:rsidRPr="003E4617">
        <w:rPr>
          <w:rFonts w:ascii="宋体" w:cs="宋体"/>
          <w:kern w:val="0"/>
          <w:szCs w:val="21"/>
        </w:rPr>
        <w:t>2</w:t>
      </w:r>
      <w:r w:rsidRPr="003E4617">
        <w:rPr>
          <w:rFonts w:ascii="宋体" w:cs="宋体" w:hint="eastAsia"/>
          <w:kern w:val="0"/>
          <w:szCs w:val="21"/>
        </w:rPr>
        <w:t>、表面喷漆：无光黑漆。</w:t>
      </w:r>
    </w:p>
    <w:p w:rsidR="007C5C87" w:rsidRPr="003E4617" w:rsidRDefault="007C5C87" w:rsidP="007C5C87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 w:rsidRPr="003E4617">
        <w:rPr>
          <w:rFonts w:ascii="宋体" w:cs="宋体"/>
          <w:kern w:val="0"/>
          <w:szCs w:val="21"/>
        </w:rPr>
        <w:t>3</w:t>
      </w:r>
      <w:r w:rsidRPr="003E4617">
        <w:rPr>
          <w:rFonts w:ascii="宋体" w:cs="宋体" w:hint="eastAsia"/>
          <w:kern w:val="0"/>
          <w:szCs w:val="21"/>
        </w:rPr>
        <w:t>、感温片：直径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mm"/>
        </w:smartTagPr>
        <w:r w:rsidRPr="003E4617">
          <w:rPr>
            <w:rFonts w:ascii="宋体" w:cs="宋体"/>
            <w:kern w:val="0"/>
            <w:szCs w:val="21"/>
          </w:rPr>
          <w:t>15mm</w:t>
        </w:r>
      </w:smartTag>
      <w:r w:rsidRPr="003E4617">
        <w:rPr>
          <w:rFonts w:ascii="宋体" w:cs="宋体" w:hint="eastAsia"/>
          <w:kern w:val="0"/>
          <w:szCs w:val="21"/>
        </w:rPr>
        <w:t>、厚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m"/>
        </w:smartTagPr>
        <w:r w:rsidRPr="003E4617">
          <w:rPr>
            <w:rFonts w:ascii="宋体" w:cs="宋体"/>
            <w:kern w:val="0"/>
            <w:szCs w:val="21"/>
          </w:rPr>
          <w:t>1mm</w:t>
        </w:r>
      </w:smartTag>
      <w:r w:rsidRPr="003E4617">
        <w:rPr>
          <w:rFonts w:ascii="宋体" w:cs="宋体" w:hint="eastAsia"/>
          <w:kern w:val="0"/>
          <w:szCs w:val="21"/>
        </w:rPr>
        <w:t>（正面喷涂无光黑漆）</w:t>
      </w:r>
      <w:r>
        <w:rPr>
          <w:rFonts w:ascii="宋体" w:cs="宋体" w:hint="eastAsia"/>
          <w:kern w:val="0"/>
          <w:szCs w:val="21"/>
        </w:rPr>
        <w:t>，数量50个</w:t>
      </w:r>
      <w:r w:rsidRPr="003E4617">
        <w:rPr>
          <w:rFonts w:ascii="宋体" w:cs="宋体" w:hint="eastAsia"/>
          <w:kern w:val="0"/>
          <w:szCs w:val="21"/>
        </w:rPr>
        <w:t>。</w:t>
      </w:r>
    </w:p>
    <w:p w:rsidR="007C5C87" w:rsidRPr="003E4617" w:rsidRDefault="007C5C87" w:rsidP="007C5C87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 w:rsidRPr="003E4617">
        <w:rPr>
          <w:rFonts w:ascii="宋体" w:cs="宋体"/>
          <w:kern w:val="0"/>
          <w:szCs w:val="21"/>
        </w:rPr>
        <w:t>4</w:t>
      </w:r>
      <w:r w:rsidRPr="003E4617">
        <w:rPr>
          <w:rFonts w:ascii="宋体" w:cs="宋体" w:hint="eastAsia"/>
          <w:kern w:val="0"/>
          <w:szCs w:val="21"/>
        </w:rPr>
        <w:t>、感温片间距：</w:t>
      </w:r>
      <w:r>
        <w:rPr>
          <w:rFonts w:ascii="宋体" w:cs="宋体" w:hint="eastAsia"/>
          <w:kern w:val="0"/>
          <w:szCs w:val="21"/>
        </w:rPr>
        <w:t>承规则的正方形分布，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m"/>
        </w:smartTagPr>
        <w:r w:rsidRPr="003E4617">
          <w:rPr>
            <w:rFonts w:ascii="宋体" w:cs="宋体"/>
            <w:kern w:val="0"/>
            <w:szCs w:val="21"/>
          </w:rPr>
          <w:t>100mm</w:t>
        </w:r>
      </w:smartTag>
      <w:r>
        <w:rPr>
          <w:rFonts w:ascii="宋体" w:cs="宋体" w:hint="eastAsia"/>
          <w:kern w:val="0"/>
          <w:szCs w:val="21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m"/>
        </w:smartTagPr>
        <w:r>
          <w:rPr>
            <w:rFonts w:ascii="宋体" w:cs="宋体" w:hint="eastAsia"/>
            <w:kern w:val="0"/>
            <w:szCs w:val="21"/>
          </w:rPr>
          <w:t>100mm</w:t>
        </w:r>
      </w:smartTag>
      <w:r>
        <w:rPr>
          <w:rFonts w:ascii="宋体" w:cs="宋体" w:hint="eastAsia"/>
          <w:kern w:val="0"/>
          <w:szCs w:val="21"/>
        </w:rPr>
        <w:t>间距</w:t>
      </w:r>
      <w:r w:rsidRPr="003E4617">
        <w:rPr>
          <w:rFonts w:ascii="宋体" w:cs="宋体" w:hint="eastAsia"/>
          <w:kern w:val="0"/>
          <w:szCs w:val="21"/>
        </w:rPr>
        <w:t>。</w:t>
      </w:r>
    </w:p>
    <w:p w:rsidR="007C5C87" w:rsidRPr="003E4617" w:rsidRDefault="007C5C87" w:rsidP="007C5C87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 w:rsidRPr="003E4617">
        <w:rPr>
          <w:rFonts w:ascii="宋体" w:cs="宋体"/>
          <w:kern w:val="0"/>
          <w:szCs w:val="21"/>
        </w:rPr>
        <w:t>5</w:t>
      </w:r>
      <w:r w:rsidRPr="003E4617">
        <w:rPr>
          <w:rFonts w:ascii="宋体" w:cs="宋体" w:hint="eastAsia"/>
          <w:kern w:val="0"/>
          <w:szCs w:val="21"/>
        </w:rPr>
        <w:t>、顶板最大承载：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kg"/>
        </w:smartTagPr>
        <w:r w:rsidRPr="003E4617">
          <w:rPr>
            <w:rFonts w:ascii="宋体" w:cs="宋体"/>
            <w:kern w:val="0"/>
            <w:szCs w:val="21"/>
          </w:rPr>
          <w:t>50kg</w:t>
        </w:r>
      </w:smartTag>
      <w:r w:rsidRPr="003E4617">
        <w:rPr>
          <w:rFonts w:ascii="宋体" w:cs="宋体" w:hint="eastAsia"/>
          <w:kern w:val="0"/>
          <w:szCs w:val="21"/>
        </w:rPr>
        <w:t>。</w:t>
      </w:r>
    </w:p>
    <w:p w:rsidR="007C5C87" w:rsidRPr="003E4617" w:rsidRDefault="007C5C87" w:rsidP="007C5C87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 w:rsidRPr="003E4617">
        <w:rPr>
          <w:rFonts w:ascii="宋体" w:cs="宋体"/>
          <w:kern w:val="0"/>
          <w:szCs w:val="21"/>
        </w:rPr>
        <w:t>6</w:t>
      </w:r>
      <w:r w:rsidRPr="003E4617">
        <w:rPr>
          <w:rFonts w:ascii="宋体" w:cs="宋体" w:hint="eastAsia"/>
          <w:kern w:val="0"/>
          <w:szCs w:val="21"/>
        </w:rPr>
        <w:t>、底板最大承载：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kg"/>
        </w:smartTagPr>
        <w:r w:rsidRPr="003E4617">
          <w:rPr>
            <w:rFonts w:ascii="宋体" w:cs="宋体"/>
            <w:kern w:val="0"/>
            <w:szCs w:val="21"/>
          </w:rPr>
          <w:t>200kg</w:t>
        </w:r>
      </w:smartTag>
      <w:r w:rsidRPr="003E4617">
        <w:rPr>
          <w:rFonts w:ascii="宋体" w:cs="宋体" w:hint="eastAsia"/>
          <w:kern w:val="0"/>
          <w:szCs w:val="21"/>
        </w:rPr>
        <w:t>。</w:t>
      </w:r>
    </w:p>
    <w:p w:rsidR="007C5C87" w:rsidRPr="003E4617" w:rsidRDefault="007C5C87" w:rsidP="007C5C87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 w:rsidRPr="003E4617">
        <w:rPr>
          <w:rFonts w:ascii="宋体" w:cs="宋体"/>
          <w:kern w:val="0"/>
          <w:szCs w:val="21"/>
        </w:rPr>
        <w:t>7</w:t>
      </w:r>
      <w:r w:rsidRPr="003E4617">
        <w:rPr>
          <w:rFonts w:ascii="宋体" w:cs="宋体" w:hint="eastAsia"/>
          <w:kern w:val="0"/>
          <w:szCs w:val="21"/>
        </w:rPr>
        <w:t>、大型设备试验用测试角尺寸：长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mm"/>
        </w:smartTagPr>
        <w:r w:rsidRPr="003E4617">
          <w:rPr>
            <w:rFonts w:ascii="宋体" w:cs="宋体"/>
            <w:kern w:val="0"/>
            <w:szCs w:val="21"/>
          </w:rPr>
          <w:t>1</w:t>
        </w:r>
        <w:r w:rsidRPr="003E4617">
          <w:rPr>
            <w:rFonts w:ascii="宋体" w:cs="宋体" w:hint="eastAsia"/>
            <w:kern w:val="0"/>
            <w:szCs w:val="21"/>
          </w:rPr>
          <w:t>5</w:t>
        </w:r>
        <w:r w:rsidRPr="003E4617">
          <w:rPr>
            <w:rFonts w:ascii="宋体" w:cs="宋体"/>
            <w:kern w:val="0"/>
            <w:szCs w:val="21"/>
          </w:rPr>
          <w:t>00mm</w:t>
        </w:r>
      </w:smartTag>
      <w:r w:rsidRPr="003E4617">
        <w:rPr>
          <w:rFonts w:ascii="宋体" w:cs="宋体" w:hint="eastAsia"/>
          <w:kern w:val="0"/>
          <w:szCs w:val="21"/>
        </w:rPr>
        <w:t>、宽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mm"/>
        </w:smartTagPr>
        <w:r w:rsidRPr="003E4617">
          <w:rPr>
            <w:rFonts w:ascii="宋体" w:cs="宋体"/>
            <w:kern w:val="0"/>
            <w:szCs w:val="21"/>
          </w:rPr>
          <w:t>1500mm</w:t>
        </w:r>
      </w:smartTag>
      <w:r w:rsidRPr="003E4617">
        <w:rPr>
          <w:rFonts w:ascii="宋体" w:cs="宋体" w:hint="eastAsia"/>
          <w:kern w:val="0"/>
          <w:szCs w:val="21"/>
        </w:rPr>
        <w:t>、高度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0"/>
          <w:attr w:name="UnitName" w:val="mm"/>
        </w:smartTagPr>
        <w:r w:rsidRPr="003E4617">
          <w:rPr>
            <w:rFonts w:ascii="宋体" w:cs="宋体"/>
            <w:kern w:val="0"/>
            <w:szCs w:val="21"/>
          </w:rPr>
          <w:t>2000mm</w:t>
        </w:r>
      </w:smartTag>
      <w:r w:rsidRPr="003E4617">
        <w:rPr>
          <w:rFonts w:ascii="宋体" w:cs="宋体" w:hint="eastAsia"/>
          <w:kern w:val="0"/>
          <w:szCs w:val="21"/>
        </w:rPr>
        <w:t>。</w:t>
      </w:r>
    </w:p>
    <w:p w:rsidR="007C5C87" w:rsidRPr="003E4617" w:rsidRDefault="007C5C87" w:rsidP="007C5C87">
      <w:pPr>
        <w:rPr>
          <w:rFonts w:ascii="宋体" w:hAnsi="宋体" w:cs="宋体" w:hint="eastAsia"/>
          <w:kern w:val="0"/>
          <w:szCs w:val="21"/>
        </w:rPr>
      </w:pPr>
      <w:r w:rsidRPr="003E4617">
        <w:rPr>
          <w:rFonts w:hint="eastAsia"/>
          <w:szCs w:val="21"/>
        </w:rPr>
        <w:t>8</w:t>
      </w:r>
      <w:r w:rsidRPr="003E4617">
        <w:rPr>
          <w:rFonts w:hint="eastAsia"/>
          <w:szCs w:val="21"/>
        </w:rPr>
        <w:t>、</w:t>
      </w:r>
      <w:r>
        <w:rPr>
          <w:rFonts w:hint="eastAsia"/>
          <w:szCs w:val="21"/>
        </w:rPr>
        <w:t>测试角顶板上应能措施确保固定</w:t>
      </w:r>
      <w:r w:rsidRPr="005008CA">
        <w:rPr>
          <w:rFonts w:ascii="宋体" w:hAnsi="宋体" w:cs="宋体" w:hint="eastAsia"/>
          <w:kern w:val="0"/>
          <w:szCs w:val="21"/>
        </w:rPr>
        <w:t>在天花板上的器具</w:t>
      </w:r>
      <w:r>
        <w:rPr>
          <w:rFonts w:ascii="宋体" w:hAnsi="宋体" w:cs="宋体" w:hint="eastAsia"/>
          <w:kern w:val="0"/>
          <w:szCs w:val="21"/>
        </w:rPr>
        <w:t>的安装。</w:t>
      </w:r>
    </w:p>
    <w:p w:rsidR="007C5C87" w:rsidRDefault="007C5C87" w:rsidP="007C5C87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</w:t>
      </w:r>
      <w:r w:rsidRPr="003E4617">
        <w:rPr>
          <w:rFonts w:ascii="宋体" w:hAnsi="宋体" w:cs="宋体" w:hint="eastAsia"/>
          <w:kern w:val="0"/>
          <w:szCs w:val="21"/>
          <w:highlight w:val="yellow"/>
        </w:rPr>
        <w:t>嵌装式器具的安装设施：</w:t>
      </w:r>
      <w:r>
        <w:rPr>
          <w:rFonts w:ascii="宋体" w:hAnsi="宋体" w:cs="宋体" w:hint="eastAsia"/>
          <w:kern w:val="0"/>
          <w:szCs w:val="21"/>
          <w:highlight w:val="yellow"/>
        </w:rPr>
        <w:t>置于测试角顶部，</w:t>
      </w:r>
      <w:r w:rsidRPr="003E4617">
        <w:rPr>
          <w:rFonts w:ascii="宋体" w:hAnsi="宋体" w:cs="宋体" w:hint="eastAsia"/>
          <w:kern w:val="0"/>
          <w:szCs w:val="21"/>
          <w:highlight w:val="yellow"/>
        </w:rPr>
        <w:t>可安装固定在天花板上使用的浴霸，</w:t>
      </w:r>
      <w:r>
        <w:rPr>
          <w:rFonts w:ascii="宋体" w:hAnsi="宋体" w:cs="宋体" w:hint="eastAsia"/>
          <w:kern w:val="0"/>
          <w:szCs w:val="21"/>
          <w:highlight w:val="yellow"/>
        </w:rPr>
        <w:t>设施的内部空间和底部</w:t>
      </w:r>
      <w:r w:rsidRPr="003E4617">
        <w:rPr>
          <w:rFonts w:ascii="宋体" w:hAnsi="宋体" w:cs="宋体" w:hint="eastAsia"/>
          <w:kern w:val="0"/>
          <w:szCs w:val="21"/>
          <w:highlight w:val="yellow"/>
        </w:rPr>
        <w:t>开口应能适合安装市场上主流品牌</w:t>
      </w:r>
      <w:r>
        <w:rPr>
          <w:rFonts w:ascii="宋体" w:hAnsi="宋体" w:cs="宋体" w:hint="eastAsia"/>
          <w:kern w:val="0"/>
          <w:szCs w:val="21"/>
          <w:highlight w:val="yellow"/>
        </w:rPr>
        <w:t>的</w:t>
      </w:r>
      <w:r w:rsidRPr="003E4617">
        <w:rPr>
          <w:rFonts w:ascii="宋体" w:hAnsi="宋体" w:cs="宋体" w:hint="eastAsia"/>
          <w:kern w:val="0"/>
          <w:szCs w:val="21"/>
          <w:highlight w:val="yellow"/>
        </w:rPr>
        <w:t>主流型号浴霸</w:t>
      </w:r>
      <w:r>
        <w:rPr>
          <w:rFonts w:ascii="宋体" w:hAnsi="宋体" w:cs="宋体" w:hint="eastAsia"/>
          <w:kern w:val="0"/>
          <w:szCs w:val="21"/>
        </w:rPr>
        <w:t>。</w:t>
      </w:r>
      <w:r w:rsidRPr="003E4617">
        <w:rPr>
          <w:rFonts w:ascii="宋体" w:hAnsi="宋体" w:cs="宋体" w:hint="eastAsia"/>
          <w:kern w:val="0"/>
          <w:szCs w:val="21"/>
          <w:highlight w:val="yellow"/>
        </w:rPr>
        <w:t>嵌装式器具的安装设施</w:t>
      </w:r>
      <w:r>
        <w:rPr>
          <w:rFonts w:ascii="宋体" w:hAnsi="宋体" w:cs="宋体" w:hint="eastAsia"/>
          <w:kern w:val="0"/>
          <w:szCs w:val="21"/>
          <w:highlight w:val="yellow"/>
        </w:rPr>
        <w:t>在</w:t>
      </w:r>
      <w:r w:rsidRPr="002022EC">
        <w:rPr>
          <w:rFonts w:ascii="宋体" w:hAnsi="宋体" w:cs="宋体" w:hint="eastAsia"/>
          <w:kern w:val="0"/>
          <w:szCs w:val="21"/>
          <w:highlight w:val="yellow"/>
        </w:rPr>
        <w:t>不使用时</w:t>
      </w:r>
      <w:r>
        <w:rPr>
          <w:rFonts w:ascii="宋体" w:hAnsi="宋体" w:cs="宋体" w:hint="eastAsia"/>
          <w:kern w:val="0"/>
          <w:szCs w:val="21"/>
          <w:highlight w:val="yellow"/>
        </w:rPr>
        <w:t>应</w:t>
      </w:r>
      <w:r w:rsidRPr="002022EC">
        <w:rPr>
          <w:rFonts w:ascii="宋体" w:hAnsi="宋体" w:cs="宋体" w:hint="eastAsia"/>
          <w:kern w:val="0"/>
          <w:szCs w:val="21"/>
          <w:highlight w:val="yellow"/>
        </w:rPr>
        <w:t>可</w:t>
      </w:r>
      <w:r>
        <w:rPr>
          <w:rFonts w:ascii="宋体" w:hAnsi="宋体" w:cs="宋体" w:hint="eastAsia"/>
          <w:kern w:val="0"/>
          <w:szCs w:val="21"/>
          <w:highlight w:val="yellow"/>
        </w:rPr>
        <w:t>从测试角上</w:t>
      </w:r>
      <w:r w:rsidRPr="002022EC">
        <w:rPr>
          <w:rFonts w:ascii="宋体" w:hAnsi="宋体" w:cs="宋体" w:hint="eastAsia"/>
          <w:kern w:val="0"/>
          <w:szCs w:val="21"/>
          <w:highlight w:val="yellow"/>
        </w:rPr>
        <w:t>取下</w:t>
      </w:r>
      <w:r>
        <w:rPr>
          <w:rFonts w:ascii="宋体" w:hAnsi="宋体" w:cs="宋体" w:hint="eastAsia"/>
          <w:kern w:val="0"/>
          <w:szCs w:val="21"/>
          <w:highlight w:val="yellow"/>
        </w:rPr>
        <w:t>来</w:t>
      </w:r>
      <w:r w:rsidRPr="002022EC">
        <w:rPr>
          <w:rFonts w:ascii="宋体" w:hAnsi="宋体" w:cs="宋体" w:hint="eastAsia"/>
          <w:kern w:val="0"/>
          <w:szCs w:val="21"/>
          <w:highlight w:val="yellow"/>
        </w:rPr>
        <w:t>。</w:t>
      </w:r>
    </w:p>
    <w:p w:rsidR="00727A58" w:rsidRDefault="00727A58"/>
    <w:sectPr w:rsidR="00727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A58" w:rsidRDefault="00727A58" w:rsidP="007C5C87">
      <w:r>
        <w:separator/>
      </w:r>
    </w:p>
  </w:endnote>
  <w:endnote w:type="continuationSeparator" w:id="1">
    <w:p w:rsidR="00727A58" w:rsidRDefault="00727A58" w:rsidP="007C5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A58" w:rsidRDefault="00727A58" w:rsidP="007C5C87">
      <w:r>
        <w:separator/>
      </w:r>
    </w:p>
  </w:footnote>
  <w:footnote w:type="continuationSeparator" w:id="1">
    <w:p w:rsidR="00727A58" w:rsidRDefault="00727A58" w:rsidP="007C5C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C87"/>
    <w:rsid w:val="00727A58"/>
    <w:rsid w:val="007C5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5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5C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5C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5C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周志玉</dc:creator>
  <cp:keywords/>
  <dc:description/>
  <cp:lastModifiedBy>周志玉</cp:lastModifiedBy>
  <cp:revision>2</cp:revision>
  <dcterms:created xsi:type="dcterms:W3CDTF">2016-09-18T08:09:00Z</dcterms:created>
  <dcterms:modified xsi:type="dcterms:W3CDTF">2016-09-18T08:10:00Z</dcterms:modified>
</cp:coreProperties>
</file>